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991" w:rsidRPr="002B6850" w:rsidRDefault="00304991" w:rsidP="00FE00CE">
      <w:pPr>
        <w:jc w:val="both"/>
        <w:rPr>
          <w:rFonts w:eastAsia="Arial Unicode MS"/>
          <w:lang w:val="cs-CZ"/>
        </w:rPr>
      </w:pPr>
    </w:p>
    <w:p w:rsidR="00304991" w:rsidRPr="002B6850" w:rsidRDefault="00304991" w:rsidP="00304991">
      <w:pPr>
        <w:pStyle w:val="Nadpis1"/>
        <w:numPr>
          <w:ilvl w:val="0"/>
          <w:numId w:val="0"/>
        </w:numPr>
        <w:ind w:left="432" w:hanging="432"/>
        <w:jc w:val="both"/>
        <w:rPr>
          <w:rFonts w:eastAsia="Arial Unicode MS"/>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7C033C" w:rsidP="00304991">
      <w:pPr>
        <w:rPr>
          <w:lang w:val="cs-CZ"/>
        </w:rPr>
      </w:pPr>
      <w:r w:rsidRPr="007C033C">
        <w:rPr>
          <w:noProof/>
        </w:rPr>
        <w:pict>
          <v:shapetype id="_x0000_t202" coordsize="21600,21600" o:spt="202" path="m,l,21600r21600,l21600,xe">
            <v:stroke joinstyle="miter"/>
            <v:path gradientshapeok="t" o:connecttype="rect"/>
          </v:shapetype>
          <v:shape id="Text Box 2" o:spid="_x0000_s1026" type="#_x0000_t202" style="position:absolute;margin-left:122.25pt;margin-top:141.25pt;width:223.05pt;height:.05pt;z-index:251660288;visibility:visible" wrapcoords="-73 0 -73 21098 21600 21098 21600 0 -7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" stroked="f">
            <v:textbox style="mso-fit-shape-to-text:t" inset="0,0,0,0">
              <w:txbxContent>
                <w:p w:rsidR="00D21999" w:rsidRPr="00FD6870" w:rsidRDefault="00D21999" w:rsidP="00304991">
                  <w:pPr>
                    <w:pStyle w:val="Titulek"/>
                    <w:jc w:val="center"/>
                    <w:rPr>
                      <w:noProof/>
                    </w:rPr>
                  </w:pPr>
                  <w:proofErr w:type="spellStart"/>
                  <w:r>
                    <w:t>Obrázek</w:t>
                  </w:r>
                  <w:proofErr w:type="spellEnd"/>
                  <w:r>
                    <w:t xml:space="preserve"> </w:t>
                  </w:r>
                  <w:r>
                    <w:fldChar w:fldCharType="begin"/>
                  </w:r>
                  <w:r>
                    <w:instrText xml:space="preserve"> SEQ Obrázek \* ARABIC </w:instrText>
                  </w:r>
                  <w:r>
                    <w:fldChar w:fldCharType="separate"/>
                  </w:r>
                  <w:proofErr w:type="gramStart"/>
                  <w:r>
                    <w:rPr>
                      <w:noProof/>
                    </w:rPr>
                    <w:t>1</w:t>
                  </w:r>
                  <w:r>
                    <w:rPr>
                      <w:noProof/>
                    </w:rPr>
                    <w:fldChar w:fldCharType="end"/>
                  </w:r>
                  <w:r>
                    <w:t xml:space="preserve"> </w:t>
                  </w:r>
                  <w:proofErr w:type="spellStart"/>
                  <w:r>
                    <w:t>Hlavní</w:t>
                  </w:r>
                  <w:proofErr w:type="spellEnd"/>
                  <w:r>
                    <w:t xml:space="preserve"> </w:t>
                  </w:r>
                  <w:proofErr w:type="spellStart"/>
                  <w:r>
                    <w:t>budova</w:t>
                  </w:r>
                  <w:proofErr w:type="spellEnd"/>
                  <w:r>
                    <w:t xml:space="preserve"> ČNB, copyright</w:t>
                  </w:r>
                  <w:r>
                    <w:rPr>
                      <w:rFonts w:cstheme="minorHAnsi"/>
                    </w:rPr>
                    <w:t>©</w:t>
                  </w:r>
                  <w:r>
                    <w:t xml:space="preserve"> </w:t>
                  </w:r>
                  <w:proofErr w:type="spellStart"/>
                  <w:r>
                    <w:t>Česká</w:t>
                  </w:r>
                  <w:proofErr w:type="spellEnd"/>
                  <w:r>
                    <w:t xml:space="preserve"> </w:t>
                  </w:r>
                  <w:proofErr w:type="spellStart"/>
                  <w:r>
                    <w:t>národní</w:t>
                  </w:r>
                  <w:proofErr w:type="spellEnd"/>
                  <w:r>
                    <w:t xml:space="preserve"> </w:t>
                  </w:r>
                  <w:proofErr w:type="spellStart"/>
                  <w:r>
                    <w:t>banka</w:t>
                  </w:r>
                  <w:proofErr w:type="spellEnd"/>
                  <w:proofErr w:type="gramEnd"/>
                  <w:r>
                    <w:t xml:space="preserve">, </w:t>
                  </w:r>
                  <w:proofErr w:type="spellStart"/>
                  <w:r>
                    <w:t>foto</w:t>
                  </w:r>
                  <w:proofErr w:type="spellEnd"/>
                  <w:r>
                    <w:t xml:space="preserve"> </w:t>
                  </w:r>
                  <w:proofErr w:type="spellStart"/>
                  <w:r>
                    <w:t>Václav</w:t>
                  </w:r>
                  <w:proofErr w:type="spellEnd"/>
                  <w:r>
                    <w:t xml:space="preserve"> </w:t>
                  </w:r>
                  <w:proofErr w:type="spellStart"/>
                  <w:r>
                    <w:t>Šedý</w:t>
                  </w:r>
                  <w:proofErr w:type="spellEnd"/>
                </w:p>
              </w:txbxContent>
            </v:textbox>
            <w10:wrap type="through"/>
          </v:shape>
        </w:pict>
      </w:r>
      <w:r w:rsidR="00304991" w:rsidRPr="002B6850">
        <w:rPr>
          <w:noProof/>
          <w:lang w:val="cs-CZ" w:eastAsia="cs-CZ"/>
        </w:rPr>
        <w:drawing>
          <wp:anchor distT="0" distB="0" distL="114300" distR="114300" simplePos="0" relativeHeight="251658240" behindDoc="1" locked="0" layoutInCell="1" allowOverlap="1">
            <wp:simplePos x="914400" y="4238625"/>
            <wp:positionH relativeFrom="margin">
              <wp:align>center</wp:align>
            </wp:positionH>
            <wp:positionV relativeFrom="margin">
              <wp:align>center</wp:align>
            </wp:positionV>
            <wp:extent cx="2832735" cy="1899920"/>
            <wp:effectExtent l="0" t="0" r="5715" b="5080"/>
            <wp:wrapThrough wrapText="bothSides">
              <wp:wrapPolygon edited="0">
                <wp:start x="0" y="0"/>
                <wp:lineTo x="0" y="21441"/>
                <wp:lineTo x="21498" y="21441"/>
                <wp:lineTo x="2149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dova_01_600.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32735" cy="1899920"/>
                    </a:xfrm>
                    <a:prstGeom prst="rect">
                      <a:avLst/>
                    </a:prstGeom>
                  </pic:spPr>
                </pic:pic>
              </a:graphicData>
            </a:graphic>
          </wp:anchor>
        </w:drawing>
      </w: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440DF6" w:rsidRPr="002B6850" w:rsidRDefault="00440DF6" w:rsidP="00FE00CE">
      <w:pPr>
        <w:pStyle w:val="Nadpis1"/>
        <w:jc w:val="both"/>
        <w:rPr>
          <w:rFonts w:eastAsia="Arial Unicode MS"/>
          <w:lang w:val="cs-CZ"/>
        </w:rPr>
      </w:pPr>
      <w:bookmarkStart w:id="0" w:name="_Toc289117203"/>
      <w:bookmarkStart w:id="1" w:name="_Toc296787344"/>
      <w:r w:rsidRPr="002B6850">
        <w:rPr>
          <w:rFonts w:eastAsia="Arial Unicode MS"/>
          <w:lang w:val="cs-CZ"/>
        </w:rPr>
        <w:lastRenderedPageBreak/>
        <w:t>Měnový kurz</w:t>
      </w:r>
      <w:bookmarkEnd w:id="0"/>
      <w:bookmarkEnd w:id="1"/>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Měnový kurz je cena jedné měny vyjádřená v jednotkách měny jiné. Obvykle se udává jako podíl domácí měny ku měně zahraniční. Zkráceně se někdy používá např. kurz dolaru je 19,50 – to znamená, že měnový kurz české koruny k americkému dolaru je 19,50  Kč za 1  USD.</w:t>
      </w:r>
    </w:p>
    <w:p w:rsidR="00440DF6" w:rsidRPr="002B6850" w:rsidRDefault="00440DF6" w:rsidP="00FE00CE">
      <w:pPr>
        <w:pStyle w:val="Nadpis2"/>
        <w:jc w:val="both"/>
        <w:rPr>
          <w:rFonts w:eastAsia="Arial Unicode MS"/>
          <w:lang w:val="cs-CZ"/>
        </w:rPr>
      </w:pPr>
      <w:bookmarkStart w:id="2" w:name="_Toc289117204"/>
      <w:bookmarkStart w:id="3" w:name="_Toc296787345"/>
      <w:r w:rsidRPr="002B6850">
        <w:rPr>
          <w:rFonts w:eastAsia="Arial Unicode MS"/>
          <w:lang w:val="cs-CZ"/>
        </w:rPr>
        <w:t>Kurzová notace</w:t>
      </w:r>
      <w:bookmarkEnd w:id="2"/>
      <w:bookmarkEnd w:id="3"/>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Kurz z příkladu se běžně zaznamenává ve formě 19,50 USD/CZK. Zde zápis "USD/CZK" není zlomek, ale historicky používaná notace s významem kurz pro měnu USD je 19,50 CZK: Ačkoli by se výpočet kurzu provedl podílem Kč/$, tedy obráceně, předvedená notace se běžně používá ve směnárnách, v bankách [1] i na Forexu.</w:t>
      </w:r>
    </w:p>
    <w:p w:rsidR="006D64EB" w:rsidRDefault="006D64EB" w:rsidP="00FE00CE">
      <w:pPr>
        <w:pStyle w:val="Nadpis2"/>
        <w:jc w:val="both"/>
        <w:rPr>
          <w:rFonts w:eastAsia="Arial Unicode MS"/>
          <w:lang w:val="cs-CZ"/>
        </w:rPr>
        <w:sectPr w:rsidR="006D64EB">
          <w:headerReference w:type="default" r:id="rId9"/>
          <w:footerReference w:type="default" r:id="rId10"/>
          <w:pgSz w:w="12240" w:h="15840"/>
          <w:pgMar w:top="1440" w:right="1440" w:bottom="1440" w:left="1440" w:header="720" w:footer="720" w:gutter="0"/>
          <w:cols w:space="720"/>
          <w:docGrid w:linePitch="360"/>
        </w:sectPr>
      </w:pPr>
      <w:bookmarkStart w:id="4" w:name="_Toc289117205"/>
    </w:p>
    <w:p w:rsidR="00440DF6" w:rsidRPr="002B6850" w:rsidRDefault="00440DF6" w:rsidP="00FE00CE">
      <w:pPr>
        <w:pStyle w:val="Nadpis2"/>
        <w:jc w:val="both"/>
        <w:rPr>
          <w:rFonts w:eastAsia="Arial Unicode MS"/>
          <w:lang w:val="cs-CZ"/>
        </w:rPr>
      </w:pPr>
      <w:bookmarkStart w:id="5" w:name="_Toc296787346"/>
      <w:r w:rsidRPr="002B6850">
        <w:rPr>
          <w:rFonts w:eastAsia="Arial Unicode MS"/>
          <w:lang w:val="cs-CZ"/>
        </w:rPr>
        <w:lastRenderedPageBreak/>
        <w:t>Režimy měnových kurzů</w:t>
      </w:r>
      <w:bookmarkEnd w:id="4"/>
      <w:bookmarkEnd w:id="5"/>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V minulosti byly penězi drahé kovy, například zlato, viz zlatý standard. Jednotka každé měny byla jen jiným názvem pro určité množství tohoto kovu. Směnné kurzy proto byly dány, šlo o pouhé poměry hmotností měnových jednotek. K jejich změně došlo jen tehdy, stalo-li se, že panovník prováděl znehodnocování mincí, viz seignorage. Tyto praktiky byly rozšířenější ve středověku. Později se staly velice vzácné, a sice v průběhu devatenáctého století v době tzv. zlatého standardu. Naopak dnes, kdy nejsou peníze kryty komoditou a tedy jejich hodnota není nijak ukotvena hmotností kovu, jsou změny kurzu prakticky neustálé.</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Fixní kurzy komoditních měn nebylo obvykle třeba sledovat, namísto toho byly předmětem zájmu vývozy a dovozy kovu (zlata) z a do jednotlivých zemí. Vývoz zlata znamenal, že občané dané země si kupují vyšší množství statků a služeb v zahraničí, anebo masivně investují. V dnešním režimu nekrytých peněz a volně plovoucích kurzů by se taková situace projevila poklesem dané měny. Dovoz zlata byl pravým opakem, dnes by šlo o posílení kurzu. Ačkoliv komoditní peníze v současnosti používány nejsou, tento mechanismus má stále svou důlěžitost, protože fakticky fixní </w:t>
      </w:r>
      <w:r w:rsidRPr="002B6850">
        <w:rPr>
          <w:rFonts w:ascii="Arial" w:eastAsia="Arial Unicode MS" w:hAnsi="Arial" w:cs="Arial"/>
          <w:lang w:val="cs-CZ"/>
        </w:rPr>
        <w:lastRenderedPageBreak/>
        <w:t>kurzy nadále existují mezi zeměmi, které používají stejnou měnu, tedy například v eurozóně. Jde o speciální případ s kurzem 1:1. Toky eur nahrazují kurzová přizpůsobení.</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V případě dnes mnohem častějších komoditou nekrytých peněz je pro kurzy rozhodující především měnová politika centrálních bank. Jestliže množství dostupných jednotek nějaké měny vzroste, stane se totéž, co následovalo znehodnocení mincí, daná měna ztrácí vůči ostatním. Naopak jestliže cizí centrální banky znehodnocují své měny rychleji než domácí, pak dojde k relativnímu posílení domácí měny vůči zahraničním. K tomuto kurzovému pohybu může centrální banka zaujmout různé postoje a může reagovat různým způsobem.</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Jestliže se vzdá jakékoliv intervence, potom se jedná o tzv. režim volně pohyblivého kurzu (tzv. floating), přesněji o čistý floating. Jestliže si pouze vyhradí právo zasáhnout, aniž by jej často využívala, pak se hovoří o dirty floatingu, což je případ přístupu ČNB ke kurzu české koruny. A konečně, pokud je zavázána udržovat pevnou výši kurzu (obvykle se tím myslí udržování určitého pásma změn), říká se tomu též režim fixních měnových kurzů. Potom musí reagovat na vychýlení kurzu mimo kýžený interval nákupy nebo prodeji na devizových trzích.</w:t>
      </w:r>
    </w:p>
    <w:p w:rsidR="006D64EB" w:rsidRDefault="006D64EB" w:rsidP="00FE00CE">
      <w:pPr>
        <w:pStyle w:val="Nadpis2"/>
        <w:jc w:val="both"/>
        <w:rPr>
          <w:rFonts w:eastAsia="Arial Unicode MS"/>
          <w:lang w:val="cs-CZ"/>
        </w:rPr>
        <w:sectPr w:rsidR="006D64EB" w:rsidSect="006D64EB">
          <w:type w:val="continuous"/>
          <w:pgSz w:w="12240" w:h="15840"/>
          <w:pgMar w:top="1440" w:right="1440" w:bottom="1440" w:left="1440" w:header="720" w:footer="720" w:gutter="0"/>
          <w:cols w:num="2" w:space="720"/>
          <w:docGrid w:linePitch="360"/>
        </w:sectPr>
      </w:pPr>
      <w:bookmarkStart w:id="6" w:name="_Toc289117206"/>
    </w:p>
    <w:p w:rsidR="00440DF6" w:rsidRPr="002B6850" w:rsidRDefault="00440DF6" w:rsidP="00FE00CE">
      <w:pPr>
        <w:pStyle w:val="Nadpis2"/>
        <w:jc w:val="both"/>
        <w:rPr>
          <w:rFonts w:eastAsia="Arial Unicode MS"/>
          <w:lang w:val="cs-CZ"/>
        </w:rPr>
      </w:pPr>
      <w:bookmarkStart w:id="7" w:name="_Toc296787347"/>
      <w:r w:rsidRPr="002B6850">
        <w:rPr>
          <w:rFonts w:eastAsia="Arial Unicode MS"/>
          <w:lang w:val="cs-CZ"/>
        </w:rPr>
        <w:lastRenderedPageBreak/>
        <w:t>Teorie měnových kurzů</w:t>
      </w:r>
      <w:bookmarkEnd w:id="6"/>
      <w:bookmarkEnd w:id="7"/>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Způsob, jakým se stanovují výše měnových kurzů na měnových trzích, se snaží vysvětlit teorie měnových kurzů. Jde však obvykle o neúplná vysvětlení. Kurz je totiž tržním fenoménem a proto je nepředpověditelný. Existuje dlouhá řada situací, kdy například lidé jedné země si přejí držet měnu jiné ve velkém množství. Funkci takové rezervní měny v desetiletích po druhé světové válce plnil americký dolar, ale mnohde i německá marka. Obvykle šlo o měny zemí, které nepodléhaly vysoké depreciaci, byly snadno dostupné apod. Za pohyby měnového kurzu může být i spekulace, tedy očekávání mnohých aktérů, že dojde k nějakému vývoji, a nákupy na tomto očekávání založené.</w:t>
      </w:r>
    </w:p>
    <w:p w:rsidR="00440DF6" w:rsidRPr="002B6850" w:rsidRDefault="00440DF6" w:rsidP="00FE00CE">
      <w:pPr>
        <w:pStyle w:val="Nadpis3"/>
        <w:jc w:val="both"/>
        <w:rPr>
          <w:rFonts w:eastAsia="Arial Unicode MS"/>
          <w:lang w:val="cs-CZ"/>
        </w:rPr>
      </w:pPr>
      <w:bookmarkStart w:id="8" w:name="_Toc289117207"/>
      <w:bookmarkStart w:id="9" w:name="_Toc296787348"/>
      <w:r w:rsidRPr="002B6850">
        <w:rPr>
          <w:rFonts w:eastAsia="Arial Unicode MS"/>
          <w:lang w:val="cs-CZ"/>
        </w:rPr>
        <w:t>Teorie parity kupní síly</w:t>
      </w:r>
      <w:bookmarkEnd w:id="8"/>
      <w:bookmarkEnd w:id="9"/>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Teorie parity kupní síly vychází ze zákona jediné ceny, který říká, že cena zboží, po přepočtení na stejnou měnu, musí být stejná. Protože však existují překážky mezinárodního obchodu (je nutno hradit dopravní náklady; některé statky – zejména služby – jsou neobchodovatelné), měnové ceny si neodpovídají.</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Teorie parity kupní síly má dvě verze:</w:t>
      </w:r>
    </w:p>
    <w:p w:rsidR="00440DF6" w:rsidRPr="002B6850" w:rsidRDefault="00440DF6" w:rsidP="00FE00CE">
      <w:pPr>
        <w:pStyle w:val="Nadpis3"/>
        <w:jc w:val="both"/>
        <w:rPr>
          <w:rFonts w:eastAsia="Arial Unicode MS"/>
          <w:lang w:val="cs-CZ"/>
        </w:rPr>
      </w:pPr>
      <w:bookmarkStart w:id="10" w:name="_Toc289117208"/>
      <w:bookmarkStart w:id="11" w:name="_Toc296787349"/>
      <w:r w:rsidRPr="002B6850">
        <w:rPr>
          <w:rFonts w:eastAsia="Arial Unicode MS"/>
          <w:lang w:val="cs-CZ"/>
        </w:rPr>
        <w:t>Absolutní</w:t>
      </w:r>
      <w:bookmarkEnd w:id="10"/>
      <w:bookmarkEnd w:id="11"/>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Absolutní verze říká, že nominální měnový kurz je vyjádřen jako poměr cenových hladin:</w:t>
      </w:r>
    </w:p>
    <w:p w:rsidR="003D6FBE" w:rsidRPr="002B6850" w:rsidRDefault="003D6FBE" w:rsidP="00FE00CE">
      <w:pPr>
        <w:jc w:val="both"/>
        <w:rPr>
          <w:rFonts w:ascii="Arial" w:eastAsia="Arial Unicode MS" w:hAnsi="Arial" w:cs="Arial"/>
          <w:lang w:val="cs-CZ"/>
        </w:rPr>
      </w:pPr>
      <m:oMathPara>
        <m:oMath>
          <m:r>
            <w:rPr>
              <w:rFonts w:ascii="Cambria Math" w:eastAsia="Arial Unicode MS" w:hAnsi="Cambria Math" w:cs="Arial"/>
              <w:lang w:val="cs-CZ"/>
            </w:rPr>
            <m:t xml:space="preserve">E= </m:t>
          </m:r>
          <m:f>
            <m:fPr>
              <m:ctrlPr>
                <w:rPr>
                  <w:rFonts w:ascii="Cambria Math" w:eastAsia="Arial Unicode MS" w:hAnsi="Cambria Math" w:cs="Arial"/>
                  <w:i/>
                  <w:lang w:val="cs-CZ"/>
                </w:rPr>
              </m:ctrlPr>
            </m:fPr>
            <m:num>
              <m:r>
                <w:rPr>
                  <w:rFonts w:ascii="Cambria Math" w:eastAsia="Arial Unicode MS" w:hAnsi="Cambria Math" w:cs="Arial"/>
                  <w:lang w:val="cs-CZ"/>
                </w:rPr>
                <m:t>Pdomácí</m:t>
              </m:r>
            </m:num>
            <m:den>
              <m:r>
                <w:rPr>
                  <w:rFonts w:ascii="Cambria Math" w:eastAsia="Arial Unicode MS" w:hAnsi="Cambria Math" w:cs="Arial"/>
                  <w:lang w:val="cs-CZ"/>
                </w:rPr>
                <m:t>Pzahraniční</m:t>
              </m:r>
            </m:den>
          </m:f>
        </m:oMath>
      </m:oMathPara>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kde P je cenová hladina, E je měnový kurz.</w:t>
      </w:r>
    </w:p>
    <w:p w:rsidR="00440DF6" w:rsidRPr="002B6850" w:rsidRDefault="00440DF6" w:rsidP="00FE00CE">
      <w:pPr>
        <w:pStyle w:val="Nadpis3"/>
        <w:jc w:val="both"/>
        <w:rPr>
          <w:rFonts w:eastAsia="Arial Unicode MS"/>
          <w:lang w:val="cs-CZ"/>
        </w:rPr>
      </w:pPr>
      <w:bookmarkStart w:id="12" w:name="_Toc289117209"/>
      <w:bookmarkStart w:id="13" w:name="_Toc296787350"/>
      <w:r w:rsidRPr="002B6850">
        <w:rPr>
          <w:rFonts w:eastAsia="Arial Unicode MS"/>
          <w:lang w:val="cs-CZ"/>
        </w:rPr>
        <w:t>Relativní</w:t>
      </w:r>
      <w:bookmarkEnd w:id="12"/>
      <w:bookmarkEnd w:id="13"/>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Relativní verze říká, že procentní změna měnového kurzu odpovídá rozdílu změn cenových hladin (tzn. rozdílu měr inflací):</w:t>
      </w:r>
    </w:p>
    <w:p w:rsidR="00440DF6" w:rsidRPr="002B6850" w:rsidRDefault="003D6FBE" w:rsidP="00FE00CE">
      <w:pPr>
        <w:jc w:val="both"/>
        <w:rPr>
          <w:rFonts w:ascii="Arial" w:eastAsia="Arial Unicode MS" w:hAnsi="Arial" w:cs="Arial"/>
          <w:lang w:val="cs-CZ"/>
        </w:rPr>
      </w:pPr>
      <m:oMathPara>
        <m:oMath>
          <m:r>
            <w:rPr>
              <w:rFonts w:ascii="Cambria Math" w:eastAsia="Arial Unicode MS" w:hAnsi="Cambria Math" w:cs="Arial"/>
              <w:lang w:val="cs-CZ"/>
            </w:rPr>
            <m:t>e=</m:t>
          </m:r>
          <m:f>
            <m:fPr>
              <m:ctrlPr>
                <w:rPr>
                  <w:rFonts w:ascii="Cambria Math" w:eastAsia="Arial Unicode MS" w:hAnsi="Cambria Math" w:cs="Arial"/>
                  <w:i/>
                  <w:lang w:val="cs-CZ"/>
                </w:rPr>
              </m:ctrlPr>
            </m:fPr>
            <m:num>
              <m:r>
                <w:rPr>
                  <w:rFonts w:ascii="Cambria Math" w:eastAsia="Arial Unicode MS" w:hAnsi="Cambria Math" w:cs="Arial"/>
                  <w:lang w:val="cs-CZ"/>
                </w:rPr>
                <m:t>πdomácí</m:t>
              </m:r>
            </m:num>
            <m:den>
              <m:r>
                <w:rPr>
                  <w:rFonts w:ascii="Cambria Math" w:eastAsia="Arial Unicode MS" w:hAnsi="Cambria Math" w:cs="Arial"/>
                  <w:lang w:val="cs-CZ"/>
                </w:rPr>
                <m:t>πzahraniční</m:t>
              </m:r>
            </m:den>
          </m:f>
        </m:oMath>
      </m:oMathPara>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kde e je relativní změna nominálního měnového kurzu, π míra inflace.</w:t>
      </w:r>
    </w:p>
    <w:p w:rsidR="00440DF6" w:rsidRPr="002B6850" w:rsidRDefault="00440DF6" w:rsidP="00FE00CE">
      <w:pPr>
        <w:pStyle w:val="Nadpis2"/>
        <w:jc w:val="both"/>
        <w:rPr>
          <w:rFonts w:eastAsia="Arial Unicode MS"/>
          <w:lang w:val="cs-CZ"/>
        </w:rPr>
      </w:pPr>
      <w:bookmarkStart w:id="14" w:name="_Toc289117210"/>
      <w:bookmarkStart w:id="15" w:name="_Toc296787351"/>
      <w:r w:rsidRPr="002B6850">
        <w:rPr>
          <w:rFonts w:eastAsia="Arial Unicode MS"/>
          <w:lang w:val="cs-CZ"/>
        </w:rPr>
        <w:t>Stanovení měnového kurzu</w:t>
      </w:r>
      <w:bookmarkEnd w:id="14"/>
      <w:bookmarkEnd w:id="15"/>
    </w:p>
    <w:p w:rsidR="00440DF6" w:rsidRPr="002B6850" w:rsidRDefault="00440DF6" w:rsidP="00FE00CE">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nesměnitelných měn: </w:t>
      </w:r>
    </w:p>
    <w:p w:rsidR="00440DF6" w:rsidRPr="002B6850" w:rsidRDefault="00440DF6" w:rsidP="00FE00CE">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Kurzy se nevytváří na devizových trzích, jsou to kurzy nepružné a jsou stanoveny centrálními orgány státu kde se použivá nesměnitelná měna.</w:t>
      </w:r>
    </w:p>
    <w:p w:rsidR="00440DF6" w:rsidRPr="002B6850" w:rsidRDefault="00440DF6" w:rsidP="00FE00CE">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volně směnitelných měn: </w:t>
      </w:r>
    </w:p>
    <w:p w:rsidR="00440DF6" w:rsidRPr="002B6850" w:rsidRDefault="00440DF6" w:rsidP="00FE00CE">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 xml:space="preserve">Volně směnitelné měny využívají pružné kurzy - neustále se měnící, systém pružných kurzů existuje ve třech variantách: </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Kurzy volně pohyblivé (floating): Kurz kolísá volně podle nabídky a poptávky bez zásahů centrální banky - bez devizových intervencí.</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lastRenderedPageBreak/>
        <w:t>Řízený floating (pohyblivý kurz v rámci limitů): centrální banka zasahuje v případě, že se kurz odchyluje od ústředního kurzu více, než je stanovena hranice fluktuačního pásma.</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Vázané kurzy: jsou u nejméně používaných měn, které svůj kurz odvozují od vývoje kurzu významné měny nebo koše měn.</w:t>
      </w:r>
    </w:p>
    <w:p w:rsidR="00440DF6" w:rsidRPr="002B6850" w:rsidRDefault="00440DF6" w:rsidP="00FE00CE">
      <w:pPr>
        <w:pStyle w:val="Nadpis3"/>
        <w:jc w:val="both"/>
        <w:rPr>
          <w:rFonts w:eastAsia="Arial Unicode MS"/>
          <w:lang w:val="cs-CZ"/>
        </w:rPr>
      </w:pPr>
      <w:bookmarkStart w:id="16" w:name="_Toc289117211"/>
      <w:bookmarkStart w:id="17" w:name="_Toc296787352"/>
      <w:r w:rsidRPr="002B6850">
        <w:rPr>
          <w:rFonts w:eastAsia="Arial Unicode MS"/>
          <w:lang w:val="cs-CZ"/>
        </w:rPr>
        <w:t>Změny měnového kurzu</w:t>
      </w:r>
      <w:bookmarkEnd w:id="16"/>
      <w:bookmarkEnd w:id="17"/>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Měnové kurzy konvertibilních měn s čistým nebo řízeným floatingem jsou pohyblivé v závislosti na nabídce a poptávce po měně na mezinárodních devizových trzích. Možné případy:</w:t>
      </w:r>
    </w:p>
    <w:p w:rsidR="00440DF6" w:rsidRPr="002B6850" w:rsidRDefault="00440DF6" w:rsidP="00FE00CE">
      <w:pPr>
        <w:pStyle w:val="Odstavecseseznamem"/>
        <w:numPr>
          <w:ilvl w:val="0"/>
          <w:numId w:val="3"/>
        </w:numPr>
        <w:jc w:val="both"/>
        <w:rPr>
          <w:rFonts w:ascii="Arial" w:eastAsia="Arial Unicode MS" w:hAnsi="Arial" w:cs="Arial"/>
          <w:lang w:val="cs-CZ"/>
        </w:rPr>
      </w:pPr>
      <w:r w:rsidRPr="002B6850">
        <w:rPr>
          <w:rFonts w:ascii="Arial" w:eastAsia="Arial Unicode MS" w:hAnsi="Arial" w:cs="Arial"/>
          <w:lang w:val="cs-CZ"/>
        </w:rPr>
        <w:t xml:space="preserve">Zhodnocení měny (apreciace) </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měna vůči jiné posiluje</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zlevňuje zahraniční zboží dovážené do země, zvýhodňuje dovozce</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zdražuje domácí zboží vyvážené na zahraniční trhy, znevýhodňuje vývozce</w:t>
      </w:r>
    </w:p>
    <w:p w:rsidR="00440DF6" w:rsidRPr="002B6850" w:rsidRDefault="00440DF6" w:rsidP="00FE00CE">
      <w:pPr>
        <w:pStyle w:val="Odstavecseseznamem"/>
        <w:numPr>
          <w:ilvl w:val="0"/>
          <w:numId w:val="4"/>
        </w:numPr>
        <w:jc w:val="both"/>
        <w:rPr>
          <w:rFonts w:ascii="Arial" w:eastAsia="Arial Unicode MS" w:hAnsi="Arial" w:cs="Arial"/>
          <w:lang w:val="cs-CZ"/>
        </w:rPr>
      </w:pPr>
      <w:r w:rsidRPr="002B6850">
        <w:rPr>
          <w:rFonts w:ascii="Arial" w:eastAsia="Arial Unicode MS" w:hAnsi="Arial" w:cs="Arial"/>
          <w:lang w:val="cs-CZ"/>
        </w:rPr>
        <w:t xml:space="preserve">Znehodnocení měny (depreciace) </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měna oslabuje vůči jiným měnám</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zdražuje zahraniční zboží dovážené do země, znevýhodňuje dovozce</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zlevňuje domácí zboží vyvážené na zahraniční trhy, zvýhodňuje vývozce</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U volně nesměnitelných měn a měn s fixním měnovým kurzem může stát (resp. jeho měnová autorita, zpravidla centrální banka) vyhlásit znehodnocení měny (devalvaci) nebo zhodnocení měny (revalvaci).</w:t>
      </w:r>
    </w:p>
    <w:p w:rsidR="00440DF6" w:rsidRPr="002B6850" w:rsidRDefault="00440DF6" w:rsidP="00FE00CE">
      <w:pPr>
        <w:pStyle w:val="Nadpis3"/>
        <w:jc w:val="both"/>
        <w:rPr>
          <w:rFonts w:eastAsia="Arial Unicode MS"/>
          <w:lang w:val="cs-CZ"/>
        </w:rPr>
      </w:pPr>
      <w:bookmarkStart w:id="18" w:name="_Toc289117212"/>
      <w:bookmarkStart w:id="19" w:name="_Toc296787353"/>
      <w:r w:rsidRPr="002B6850">
        <w:rPr>
          <w:rFonts w:eastAsia="Arial Unicode MS"/>
          <w:lang w:val="cs-CZ"/>
        </w:rPr>
        <w:t>Vlivy působící na měnový kurz</w:t>
      </w:r>
      <w:bookmarkEnd w:id="18"/>
      <w:bookmarkEnd w:id="19"/>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Nabídka a poptávka po měně</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Rozsáhlé nákupy a prodeje</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Saldo obchodní a platební bilance</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Výše úrokových sazeb</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Ekonomická a politická situace a aktuální události</w:t>
      </w:r>
    </w:p>
    <w:p w:rsidR="00440DF6" w:rsidRPr="002B6850" w:rsidRDefault="00440DF6" w:rsidP="00FE00CE">
      <w:pPr>
        <w:pStyle w:val="Nadpis2"/>
        <w:jc w:val="both"/>
        <w:rPr>
          <w:rFonts w:eastAsia="Arial Unicode MS"/>
          <w:lang w:val="cs-CZ"/>
        </w:rPr>
      </w:pPr>
      <w:bookmarkStart w:id="20" w:name="_Toc289117213"/>
      <w:bookmarkStart w:id="21" w:name="_Toc296787354"/>
      <w:r w:rsidRPr="002B6850">
        <w:rPr>
          <w:rFonts w:eastAsia="Arial Unicode MS"/>
          <w:lang w:val="cs-CZ"/>
        </w:rPr>
        <w:t>Související články</w:t>
      </w:r>
      <w:bookmarkEnd w:id="20"/>
      <w:bookmarkEnd w:id="21"/>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Měna</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Měnové riziko</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Centrální banka</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Státní dluh</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Citováno z „http://cs.wikipedia.org/wiki/M%C4%9Bnov%C3%BD_kurz“</w:t>
      </w:r>
    </w:p>
    <w:p w:rsidR="00395445"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Kategorie: Peníze</w:t>
      </w:r>
    </w:p>
    <w:p w:rsidR="008318CC" w:rsidRPr="00395445" w:rsidRDefault="00395445" w:rsidP="00395445">
      <w:pPr>
        <w:rPr>
          <w:rFonts w:ascii="Arial" w:eastAsia="Arial Unicode MS" w:hAnsi="Arial" w:cs="Arial"/>
          <w:lang w:val="cs-CZ"/>
        </w:rPr>
      </w:pPr>
      <w:r>
        <w:rPr>
          <w:rFonts w:ascii="Arial" w:eastAsia="Arial Unicode MS" w:hAnsi="Arial" w:cs="Arial"/>
          <w:lang w:val="cs-CZ"/>
        </w:rPr>
        <w:br w:type="page"/>
      </w:r>
    </w:p>
    <w:p w:rsidR="00E1767D" w:rsidRPr="002B6850" w:rsidRDefault="00163B28" w:rsidP="00163B28">
      <w:pPr>
        <w:pStyle w:val="Nadpis1"/>
        <w:rPr>
          <w:rFonts w:eastAsia="Arial Unicode MS"/>
          <w:lang w:val="cs-CZ"/>
        </w:rPr>
      </w:pPr>
      <w:bookmarkStart w:id="22" w:name="_Toc289117214"/>
      <w:bookmarkStart w:id="23" w:name="_Toc296787355"/>
      <w:r w:rsidRPr="002B6850">
        <w:rPr>
          <w:rFonts w:eastAsia="Arial Unicode MS"/>
          <w:lang w:val="cs-CZ"/>
        </w:rPr>
        <w:lastRenderedPageBreak/>
        <w:t>Dnešní kurz</w:t>
      </w:r>
      <w:bookmarkEnd w:id="22"/>
      <w:bookmarkEnd w:id="23"/>
    </w:p>
    <w:p w:rsidR="00395445" w:rsidRDefault="00395445" w:rsidP="00163B28">
      <w:pPr>
        <w:rPr>
          <w:lang w:val="cs-CZ"/>
        </w:rPr>
        <w:sectPr w:rsidR="00395445" w:rsidSect="006D64EB">
          <w:type w:val="continuous"/>
          <w:pgSz w:w="12240" w:h="15840"/>
          <w:pgMar w:top="1440" w:right="1440" w:bottom="1440" w:left="1440" w:header="720" w:footer="720" w:gutter="0"/>
          <w:cols w:space="720"/>
          <w:docGrid w:linePitch="360"/>
        </w:sectPr>
      </w:pPr>
    </w:p>
    <w:p w:rsidR="00163B28" w:rsidRPr="002B6850" w:rsidRDefault="00163B28" w:rsidP="00163B28">
      <w:pPr>
        <w:rPr>
          <w:lang w:val="cs-CZ"/>
        </w:rPr>
      </w:pPr>
    </w:p>
    <w:tbl>
      <w:tblPr>
        <w:tblStyle w:val="Stednmka3zvraznn3"/>
        <w:tblW w:w="0" w:type="auto"/>
        <w:tblLook w:val="04A0"/>
      </w:tblPr>
      <w:tblGrid>
        <w:gridCol w:w="1289"/>
        <w:gridCol w:w="907"/>
        <w:gridCol w:w="937"/>
        <w:gridCol w:w="636"/>
        <w:gridCol w:w="767"/>
      </w:tblGrid>
      <w:tr w:rsidR="003D6FBE" w:rsidRPr="002B6850" w:rsidTr="003D6FBE">
        <w:trPr>
          <w:cnfStyle w:val="100000000000"/>
          <w:trHeight w:hRule="exact" w:val="720"/>
        </w:trPr>
        <w:tc>
          <w:tcPr>
            <w:cnfStyle w:val="001000000000"/>
            <w:tcW w:w="0" w:type="auto"/>
            <w:hideMark/>
          </w:tcPr>
          <w:p w:rsidR="00163B28" w:rsidRPr="00163B28" w:rsidRDefault="00163B28" w:rsidP="00163B28">
            <w:pPr>
              <w:spacing w:before="150" w:after="150" w:line="336" w:lineRule="atLeast"/>
              <w:jc w:val="center"/>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země</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měna</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množství</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kód</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kurz</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Austrálie</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AUD</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18,019</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Brazílie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real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BRL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10,606</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Bulharsko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lev</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BGN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12,308</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Čína</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renminbi</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CNY</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2,706</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Dánsko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DKK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3,229</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EMU</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euro</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24,070</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Filipíny</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PHP</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40,695</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Hongkong</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HKD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2,281</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Chorvatsko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HRK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3,247</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Indie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INR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39,037</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Indonesie</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IDR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1,983</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Izrael</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šekel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ILS</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4,817</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Japonsko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jen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JPY</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21,581</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Jihoafrická rep.</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rand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2,442</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Jižní Korea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won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KRW</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1,607</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Kanada</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CAD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17,986</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Litva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litas</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LTL</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6,971</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Lotyšsko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lat</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LVL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34,312</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Maďarsko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forint</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HUF</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8,944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Malajsie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ringgit</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MYR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5,845</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Mexiko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MXN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1,483</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MMF</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SDR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XDR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27,670</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3,069</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Nový Zéland</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NZD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13,687</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Polsko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zlotý</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PLN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6,214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Rumunsko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nové leu</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RON</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5,653</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rubl</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60,462</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Singapur</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SGD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13,923</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Švédsko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SEK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2,734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Švýcarsko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frank</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CHF</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18,582</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Thajsko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baht</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THB</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57,765</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Turecko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nová lira</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TRY</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11,258</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USA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USD</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17,754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Velká Británie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libra</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GBP</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28,640</w:t>
            </w:r>
          </w:p>
        </w:tc>
      </w:tr>
    </w:tbl>
    <w:p w:rsidR="00395445" w:rsidRDefault="00395445" w:rsidP="00163B28">
      <w:pPr>
        <w:rPr>
          <w:lang w:val="cs-CZ"/>
        </w:rPr>
        <w:sectPr w:rsidR="00395445" w:rsidSect="00395445">
          <w:type w:val="continuous"/>
          <w:pgSz w:w="12240" w:h="15840"/>
          <w:pgMar w:top="1440" w:right="1440" w:bottom="1440" w:left="1440" w:header="720" w:footer="720" w:gutter="0"/>
          <w:cols w:num="2" w:space="720"/>
          <w:docGrid w:linePitch="360"/>
        </w:sectPr>
      </w:pPr>
    </w:p>
    <w:p w:rsidR="00163B28" w:rsidRPr="002B6850" w:rsidRDefault="00D21999" w:rsidP="00163B28">
      <w:pPr>
        <w:rPr>
          <w:lang w:val="cs-CZ"/>
        </w:rPr>
      </w:pPr>
      <w:r>
        <w:rPr>
          <w:lang w:val="cs-CZ"/>
        </w:rPr>
        <w:lastRenderedPageBreak/>
        <w:t xml:space="preserve"> </w:t>
      </w:r>
    </w:p>
    <w:p w:rsidR="00395445" w:rsidRDefault="00395445">
      <w:pPr>
        <w:rPr>
          <w:rFonts w:ascii="Arial" w:eastAsia="Arial Unicode MS" w:hAnsi="Arial" w:cs="Arial"/>
          <w:lang w:val="cs-CZ"/>
        </w:rPr>
      </w:pPr>
      <w:r>
        <w:rPr>
          <w:rFonts w:ascii="Arial" w:eastAsia="Arial Unicode MS" w:hAnsi="Arial" w:cs="Arial"/>
          <w:lang w:val="cs-CZ"/>
        </w:rPr>
        <w:br w:type="page"/>
      </w:r>
    </w:p>
    <w:p w:rsidR="00163B28" w:rsidRPr="002B6850" w:rsidRDefault="00163B28" w:rsidP="00E1767D">
      <w:pPr>
        <w:jc w:val="both"/>
        <w:rPr>
          <w:rFonts w:ascii="Arial" w:eastAsia="Arial Unicode MS" w:hAnsi="Arial" w:cs="Arial"/>
          <w:lang w:val="cs-CZ"/>
        </w:rPr>
      </w:pPr>
    </w:p>
    <w:p w:rsidR="002B6850" w:rsidRPr="002B6850" w:rsidRDefault="002B6850" w:rsidP="00E1767D">
      <w:pPr>
        <w:pStyle w:val="Nadpis1"/>
        <w:rPr>
          <w:rFonts w:eastAsia="Arial Unicode MS"/>
          <w:lang w:val="cs-CZ"/>
        </w:rPr>
      </w:pPr>
      <w:bookmarkStart w:id="24" w:name="_Toc289117215"/>
      <w:bookmarkStart w:id="25" w:name="_Toc296787356"/>
      <w:r w:rsidRPr="002B6850">
        <w:rPr>
          <w:rFonts w:eastAsia="Arial Unicode MS"/>
          <w:lang w:val="cs-CZ"/>
        </w:rPr>
        <w:t>Kurz GBP 2010</w:t>
      </w:r>
      <w:bookmarkEnd w:id="24"/>
      <w:bookmarkEnd w:id="25"/>
    </w:p>
    <w:p w:rsidR="002B6850" w:rsidRPr="002B6850" w:rsidRDefault="002B6850" w:rsidP="002B6850">
      <w:pPr>
        <w:rPr>
          <w:lang w:val="cs-CZ"/>
        </w:rPr>
      </w:pPr>
    </w:p>
    <w:tbl>
      <w:tblPr>
        <w:tblStyle w:val="Svtlstnovnzvraznn3"/>
        <w:tblW w:w="0" w:type="auto"/>
        <w:jc w:val="center"/>
        <w:tblLook w:val="04A0"/>
      </w:tblPr>
      <w:tblGrid>
        <w:gridCol w:w="4788"/>
        <w:gridCol w:w="4788"/>
      </w:tblGrid>
      <w:tr w:rsidR="002B6850" w:rsidRPr="002B6850" w:rsidTr="002B6850">
        <w:trPr>
          <w:cnfStyle w:val="100000000000"/>
          <w:jc w:val="center"/>
        </w:trPr>
        <w:tc>
          <w:tcPr>
            <w:cnfStyle w:val="001000000000"/>
            <w:tcW w:w="4788" w:type="dxa"/>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Datum</w:t>
            </w:r>
          </w:p>
        </w:tc>
        <w:tc>
          <w:tcPr>
            <w:tcW w:w="4788" w:type="dxa"/>
          </w:tcPr>
          <w:p w:rsidR="002B6850" w:rsidRPr="002B6850" w:rsidRDefault="002B6850" w:rsidP="002B6850">
            <w:pPr>
              <w:jc w:val="center"/>
              <w:cnfStyle w:val="100000000000"/>
              <w:rPr>
                <w:rFonts w:ascii="Calibri" w:hAnsi="Calibri" w:cs="Calibri"/>
                <w:color w:val="000000"/>
                <w:lang w:val="cs-CZ"/>
              </w:rPr>
            </w:pPr>
            <w:r w:rsidRPr="002B6850">
              <w:rPr>
                <w:rFonts w:ascii="Calibri" w:hAnsi="Calibri" w:cs="Calibri"/>
                <w:color w:val="000000"/>
                <w:lang w:val="cs-CZ"/>
              </w:rPr>
              <w:t>1 GBP</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4.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29.508</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5.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29.131</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6.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29.322</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7.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29.317</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8.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29.453</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11.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29.145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12.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29.267</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13.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29.250</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14.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29.243</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15.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29.435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18.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29.434</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19.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29.630</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20.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29.785</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21.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29.867</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22.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29.879</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25.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29.645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26.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29.892</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27.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30.105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28.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30.446</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29.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30.270</w:t>
            </w:r>
          </w:p>
        </w:tc>
      </w:tr>
    </w:tbl>
    <w:p w:rsidR="002B6850" w:rsidRDefault="002B6850" w:rsidP="002B6850">
      <w:pPr>
        <w:rPr>
          <w:lang w:val="cs-CZ"/>
        </w:rPr>
      </w:pPr>
    </w:p>
    <w:p w:rsidR="00395445" w:rsidRDefault="00395445">
      <w:pPr>
        <w:rPr>
          <w:rFonts w:asciiTheme="majorHAnsi" w:eastAsiaTheme="majorEastAsia" w:hAnsiTheme="majorHAnsi" w:cstheme="majorBidi"/>
          <w:b/>
          <w:bCs/>
          <w:color w:val="365F91" w:themeColor="accent1" w:themeShade="BF"/>
          <w:sz w:val="28"/>
          <w:szCs w:val="28"/>
          <w:lang w:val="cs-CZ"/>
        </w:rPr>
      </w:pPr>
      <w:bookmarkStart w:id="26" w:name="_Toc289117216"/>
      <w:r>
        <w:rPr>
          <w:lang w:val="cs-CZ"/>
        </w:rPr>
        <w:br w:type="page"/>
      </w:r>
    </w:p>
    <w:p w:rsidR="00395445" w:rsidRDefault="00395445" w:rsidP="00582146">
      <w:pPr>
        <w:pStyle w:val="Nadpis1"/>
        <w:rPr>
          <w:lang w:val="cs-CZ"/>
        </w:rPr>
        <w:sectPr w:rsidR="00395445" w:rsidSect="006D64EB">
          <w:type w:val="continuous"/>
          <w:pgSz w:w="12240" w:h="15840"/>
          <w:pgMar w:top="1440" w:right="1440" w:bottom="1440" w:left="1440" w:header="720" w:footer="720" w:gutter="0"/>
          <w:cols w:space="720"/>
          <w:docGrid w:linePitch="360"/>
        </w:sectPr>
      </w:pPr>
    </w:p>
    <w:p w:rsidR="00C70D2C" w:rsidRDefault="00582146" w:rsidP="00582146">
      <w:pPr>
        <w:pStyle w:val="Nadpis1"/>
        <w:rPr>
          <w:lang w:val="cs-CZ"/>
        </w:rPr>
      </w:pPr>
      <w:bookmarkStart w:id="27" w:name="_Toc296787357"/>
      <w:r>
        <w:rPr>
          <w:lang w:val="cs-CZ"/>
        </w:rPr>
        <w:lastRenderedPageBreak/>
        <w:t>Kurzovní lístek CZK – EUR k </w:t>
      </w:r>
      <w:proofErr w:type="gramStart"/>
      <w:r>
        <w:rPr>
          <w:lang w:val="cs-CZ"/>
        </w:rPr>
        <w:t>31.12.2010</w:t>
      </w:r>
      <w:bookmarkEnd w:id="26"/>
      <w:bookmarkEnd w:id="27"/>
      <w:proofErr w:type="gramEnd"/>
    </w:p>
    <w:p w:rsidR="00C70D2C" w:rsidRDefault="00C70D2C" w:rsidP="002B6850">
      <w:pPr>
        <w:rPr>
          <w:lang w:val="cs-CZ"/>
        </w:rPr>
      </w:pPr>
    </w:p>
    <w:tbl>
      <w:tblPr>
        <w:tblStyle w:val="Mkatabulky"/>
        <w:tblW w:w="2320" w:type="dxa"/>
        <w:tblLook w:val="04A0"/>
      </w:tblPr>
      <w:tblGrid>
        <w:gridCol w:w="960"/>
        <w:gridCol w:w="400"/>
        <w:gridCol w:w="1053"/>
      </w:tblGrid>
      <w:tr w:rsidR="00582146" w:rsidRPr="00582146" w:rsidTr="00582146">
        <w:trPr>
          <w:trHeight w:val="300"/>
        </w:trPr>
        <w:tc>
          <w:tcPr>
            <w:tcW w:w="960" w:type="dxa"/>
            <w:noWrap/>
            <w:hideMark/>
          </w:tcPr>
          <w:p w:rsidR="00582146" w:rsidRPr="00582146" w:rsidRDefault="00582146" w:rsidP="00582146">
            <w:pPr>
              <w:rPr>
                <w:rFonts w:ascii="Calibri" w:eastAsia="Times New Roman" w:hAnsi="Calibri" w:cs="Calibri"/>
                <w:color w:val="000000"/>
              </w:rPr>
            </w:pPr>
            <w:r w:rsidRPr="00582146">
              <w:rPr>
                <w:rFonts w:ascii="Calibri" w:eastAsia="Times New Roman" w:hAnsi="Calibri" w:cs="Calibri"/>
                <w:color w:val="000000"/>
              </w:rPr>
              <w:t>EUR</w:t>
            </w:r>
          </w:p>
        </w:tc>
        <w:tc>
          <w:tcPr>
            <w:tcW w:w="400" w:type="dxa"/>
            <w:noWrap/>
            <w:hideMark/>
          </w:tcPr>
          <w:p w:rsidR="00582146" w:rsidRPr="00582146" w:rsidRDefault="00582146" w:rsidP="00582146">
            <w:pPr>
              <w:rPr>
                <w:rFonts w:ascii="Calibri" w:eastAsia="Times New Roman" w:hAnsi="Calibri" w:cs="Calibri"/>
                <w:color w:val="000000"/>
              </w:rPr>
            </w:pPr>
          </w:p>
        </w:tc>
        <w:tc>
          <w:tcPr>
            <w:tcW w:w="960" w:type="dxa"/>
            <w:noWrap/>
            <w:hideMark/>
          </w:tcPr>
          <w:p w:rsidR="00582146" w:rsidRPr="00582146" w:rsidRDefault="00582146" w:rsidP="00582146">
            <w:pPr>
              <w:rPr>
                <w:rFonts w:ascii="Calibri" w:eastAsia="Times New Roman" w:hAnsi="Calibri" w:cs="Calibri"/>
                <w:color w:val="000000"/>
              </w:rPr>
            </w:pPr>
            <w:r w:rsidRPr="00582146">
              <w:rPr>
                <w:rFonts w:ascii="Calibri" w:eastAsia="Times New Roman" w:hAnsi="Calibri" w:cs="Calibri"/>
                <w:color w:val="000000"/>
              </w:rPr>
              <w:t>CZK</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25.060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50.120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75.180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100.240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125.300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150.360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175.420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200.480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225.540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250.600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275.660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300.720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325.780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350.840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375.900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400.960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426.020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451.080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476.140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501.200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526.260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551.320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576.380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601.440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626.500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651.560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676.620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701.680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726.740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lastRenderedPageBreak/>
              <w:t>30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751.800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776.860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801.920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826.980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852.040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877.100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902.160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927.220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952.280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39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977.340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1002.400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1027.460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1052.520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1077.580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1102.640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1127.700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1152.760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1177.820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1202.880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49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1227.940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1253.000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1278.060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1303.120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1328.180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1353.240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1378.300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1403.360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1428.420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1453.480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59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1478.540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1503.600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1528.660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1553.720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1578.780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1603.840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1628.900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1653.960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lastRenderedPageBreak/>
              <w:t>67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1679.020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1704.080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69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1729.140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1754.200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1779.260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1804.320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1829.380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1854.440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1879.500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1904.560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1929.620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1954.680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79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1979.740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2004.800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2029.860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2054.920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2079.980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2105.040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2130.100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2155.160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2180.220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2205.280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89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2230.340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2255.400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91</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2280.460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92</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2305.520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93</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2330.580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94</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2355.640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95</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2380.700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96</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2405.760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97</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2430.820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98</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2455.880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99</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2480.940</w:t>
            </w:r>
          </w:p>
        </w:tc>
      </w:tr>
      <w:tr w:rsidR="00582146" w:rsidRPr="00582146" w:rsidTr="00582146">
        <w:trPr>
          <w:trHeight w:val="300"/>
        </w:trPr>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100</w:t>
            </w:r>
          </w:p>
        </w:tc>
        <w:tc>
          <w:tcPr>
            <w:tcW w:w="400" w:type="dxa"/>
            <w:noWrap/>
            <w:hideMark/>
          </w:tcPr>
          <w:p w:rsidR="00582146" w:rsidRPr="00582146" w:rsidRDefault="00582146" w:rsidP="00582146">
            <w:pPr>
              <w:jc w:val="center"/>
              <w:rPr>
                <w:rFonts w:ascii="Calibri" w:eastAsia="Times New Roman" w:hAnsi="Calibri" w:cs="Calibri"/>
                <w:color w:val="000000"/>
              </w:rPr>
            </w:pPr>
            <w:r w:rsidRPr="00582146">
              <w:rPr>
                <w:rFonts w:ascii="Calibri" w:eastAsia="Times New Roman" w:hAnsi="Calibri" w:cs="Calibri"/>
                <w:color w:val="000000"/>
              </w:rPr>
              <w:t>=</w:t>
            </w:r>
          </w:p>
        </w:tc>
        <w:tc>
          <w:tcPr>
            <w:tcW w:w="960" w:type="dxa"/>
            <w:noWrap/>
            <w:hideMark/>
          </w:tcPr>
          <w:p w:rsidR="00582146" w:rsidRPr="00582146" w:rsidRDefault="00582146" w:rsidP="00582146">
            <w:pPr>
              <w:jc w:val="right"/>
              <w:rPr>
                <w:rFonts w:ascii="Calibri" w:eastAsia="Times New Roman" w:hAnsi="Calibri" w:cs="Calibri"/>
                <w:color w:val="000000"/>
              </w:rPr>
            </w:pPr>
            <w:r w:rsidRPr="00582146">
              <w:rPr>
                <w:rFonts w:ascii="Calibri" w:eastAsia="Times New Roman" w:hAnsi="Calibri" w:cs="Calibri"/>
                <w:color w:val="000000"/>
              </w:rPr>
              <w:t>2506.000</w:t>
            </w:r>
          </w:p>
        </w:tc>
      </w:tr>
    </w:tbl>
    <w:p w:rsidR="00395445" w:rsidRDefault="00395445" w:rsidP="002B6850">
      <w:pPr>
        <w:rPr>
          <w:lang w:val="cs-CZ"/>
        </w:rPr>
        <w:sectPr w:rsidR="00395445" w:rsidSect="00395445">
          <w:type w:val="continuous"/>
          <w:pgSz w:w="12240" w:h="15840"/>
          <w:pgMar w:top="1440" w:right="1440" w:bottom="1440" w:left="1440" w:header="720" w:footer="720" w:gutter="0"/>
          <w:cols w:num="3" w:space="720"/>
          <w:docGrid w:linePitch="360"/>
        </w:sect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0B5C02" w:rsidP="000B5C02">
      <w:pPr>
        <w:pStyle w:val="Nadpis1"/>
        <w:rPr>
          <w:lang w:val="cs-CZ"/>
        </w:rPr>
      </w:pPr>
      <w:bookmarkStart w:id="28" w:name="_Toc296787358"/>
      <w:r>
        <w:rPr>
          <w:lang w:val="cs-CZ"/>
        </w:rPr>
        <w:lastRenderedPageBreak/>
        <w:t>Trend AUD</w:t>
      </w:r>
      <w:bookmarkEnd w:id="28"/>
    </w:p>
    <w:p w:rsidR="00C70D2C" w:rsidRDefault="00C70D2C" w:rsidP="002B6850">
      <w:pPr>
        <w:rPr>
          <w:lang w:val="cs-CZ"/>
        </w:rPr>
      </w:pPr>
    </w:p>
    <w:p w:rsidR="00C70D2C" w:rsidRDefault="000B5C02" w:rsidP="002B6850">
      <w:pPr>
        <w:rPr>
          <w:lang w:val="cs-CZ"/>
        </w:rPr>
      </w:pPr>
      <w:r w:rsidRPr="000B5C02">
        <w:rPr>
          <w:lang w:val="cs-CZ"/>
        </w:rPr>
        <w:drawing>
          <wp:inline distT="0" distB="0" distL="0" distR="0">
            <wp:extent cx="5476875" cy="2724150"/>
            <wp:effectExtent l="19050" t="0" r="9525" b="0"/>
            <wp:docPr id="9"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70D2C" w:rsidRDefault="00C70D2C" w:rsidP="002B6850">
      <w:pPr>
        <w:rPr>
          <w:lang w:val="cs-CZ"/>
        </w:rPr>
      </w:pPr>
    </w:p>
    <w:p w:rsidR="00C70D2C" w:rsidRDefault="00C70D2C" w:rsidP="002B6850">
      <w:pPr>
        <w:rPr>
          <w:lang w:val="cs-CZ"/>
        </w:rPr>
      </w:pPr>
    </w:p>
    <w:p w:rsidR="00C70D2C" w:rsidRDefault="00C70D2C" w:rsidP="002B6850">
      <w:pPr>
        <w:rPr>
          <w:lang w:val="cs-CZ"/>
        </w:rPr>
        <w:sectPr w:rsidR="00C70D2C" w:rsidSect="006D64EB">
          <w:type w:val="continuous"/>
          <w:pgSz w:w="12240" w:h="15840"/>
          <w:pgMar w:top="1440" w:right="1440" w:bottom="1440" w:left="1440" w:header="720" w:footer="720" w:gutter="0"/>
          <w:cols w:space="720"/>
          <w:docGrid w:linePitch="360"/>
        </w:sectPr>
      </w:pPr>
    </w:p>
    <w:p w:rsidR="00C70D2C" w:rsidRPr="000B5C02" w:rsidRDefault="00C73D3E" w:rsidP="000B5C02">
      <w:pPr>
        <w:pStyle w:val="Nadpis1"/>
        <w:rPr>
          <w:lang w:val="cs-CZ"/>
        </w:rPr>
      </w:pPr>
      <w:bookmarkStart w:id="29" w:name="_Toc289117217"/>
      <w:bookmarkStart w:id="30" w:name="_Toc296787359"/>
      <w:r w:rsidRPr="000B5C02">
        <w:rPr>
          <w:lang w:val="cs-CZ"/>
        </w:rPr>
        <w:lastRenderedPageBreak/>
        <w:t>Průběh kurzu USD – CZK v roce 2010</w:t>
      </w:r>
      <w:bookmarkEnd w:id="29"/>
      <w:bookmarkEnd w:id="30"/>
    </w:p>
    <w:p w:rsidR="00C70D2C" w:rsidRDefault="00C70D2C" w:rsidP="002B6850">
      <w:pPr>
        <w:rPr>
          <w:lang w:val="cs-CZ"/>
        </w:rPr>
      </w:pPr>
    </w:p>
    <w:p w:rsidR="00C70D2C" w:rsidRDefault="00C70D2C" w:rsidP="002B6850">
      <w:pPr>
        <w:rPr>
          <w:lang w:val="cs-CZ"/>
        </w:rPr>
      </w:pPr>
      <w:r>
        <w:rPr>
          <w:noProof/>
          <w:lang w:val="cs-CZ" w:eastAsia="cs-CZ"/>
        </w:rPr>
        <w:drawing>
          <wp:inline distT="0" distB="0" distL="0" distR="0">
            <wp:extent cx="8420100" cy="43624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70D2C" w:rsidRDefault="00C70D2C" w:rsidP="002B6850">
      <w:pPr>
        <w:rPr>
          <w:lang w:val="cs-CZ"/>
        </w:rPr>
      </w:pPr>
    </w:p>
    <w:p w:rsidR="00C70D2C" w:rsidRDefault="00C70D2C" w:rsidP="002B6850">
      <w:pPr>
        <w:rPr>
          <w:lang w:val="cs-CZ"/>
        </w:rPr>
      </w:pPr>
    </w:p>
    <w:p w:rsidR="00C73D3E" w:rsidRDefault="00C73D3E" w:rsidP="002B6850">
      <w:pPr>
        <w:rPr>
          <w:lang w:val="cs-CZ"/>
        </w:rPr>
        <w:sectPr w:rsidR="00C73D3E" w:rsidSect="00C70D2C">
          <w:pgSz w:w="15840" w:h="12240" w:orient="landscape"/>
          <w:pgMar w:top="1440" w:right="1440" w:bottom="1440" w:left="1440" w:header="720" w:footer="720" w:gutter="0"/>
          <w:cols w:space="720"/>
          <w:docGrid w:linePitch="360"/>
        </w:sectPr>
      </w:pPr>
    </w:p>
    <w:p w:rsidR="00D21999" w:rsidRDefault="00D21999" w:rsidP="00B42FAF">
      <w:pPr>
        <w:pStyle w:val="Nadpis1"/>
        <w:rPr>
          <w:rFonts w:eastAsia="Arial Unicode MS"/>
          <w:lang w:val="cs-CZ"/>
        </w:rPr>
      </w:pPr>
      <w:bookmarkStart w:id="31" w:name="_Toc289117218"/>
      <w:bookmarkStart w:id="32" w:name="_Toc296787360"/>
      <w:r>
        <w:rPr>
          <w:rFonts w:eastAsia="Arial Unicode MS"/>
          <w:lang w:val="cs-CZ"/>
        </w:rPr>
        <w:lastRenderedPageBreak/>
        <w:t>Citace</w:t>
      </w:r>
      <w:bookmarkEnd w:id="32"/>
    </w:p>
    <w:p w:rsidR="00B42FAF" w:rsidRPr="00B42FAF" w:rsidRDefault="00B42FAF" w:rsidP="00B42FAF">
      <w:pPr>
        <w:rPr>
          <w:lang w:val="cs-CZ"/>
        </w:rPr>
      </w:pPr>
    </w:p>
    <w:p w:rsidR="00D21999" w:rsidRDefault="00D21999" w:rsidP="00D21999">
      <w:pPr>
        <w:pStyle w:val="Odstavecseseznamem"/>
        <w:numPr>
          <w:ilvl w:val="0"/>
          <w:numId w:val="8"/>
        </w:numPr>
        <w:rPr>
          <w:lang w:val="cs-CZ"/>
        </w:rPr>
      </w:pPr>
      <w:r w:rsidRPr="00D21999">
        <w:rPr>
          <w:lang w:val="cs-CZ"/>
        </w:rPr>
        <w:t xml:space="preserve">Měnový kurz. </w:t>
      </w:r>
      <w:proofErr w:type="spellStart"/>
      <w:r w:rsidRPr="00D21999">
        <w:rPr>
          <w:lang w:val="cs-CZ"/>
        </w:rPr>
        <w:t>Wikipedie</w:t>
      </w:r>
      <w:proofErr w:type="spellEnd"/>
      <w:r>
        <w:rPr>
          <w:lang w:val="cs-CZ"/>
        </w:rPr>
        <w:t xml:space="preserve">. [Online] </w:t>
      </w:r>
      <w:proofErr w:type="spellStart"/>
      <w:r>
        <w:rPr>
          <w:lang w:val="cs-CZ"/>
        </w:rPr>
        <w:t>Wikipedie</w:t>
      </w:r>
      <w:proofErr w:type="spellEnd"/>
      <w:r>
        <w:rPr>
          <w:lang w:val="cs-CZ"/>
        </w:rPr>
        <w:t xml:space="preserve"> – Otevřená encyklopedie, 25. 6. 2010. [Citace: 20. 3. 2011].</w:t>
      </w:r>
    </w:p>
    <w:p w:rsidR="00D21999" w:rsidRDefault="00D21999" w:rsidP="00D21999">
      <w:pPr>
        <w:pStyle w:val="Odstavecseseznamem"/>
        <w:rPr>
          <w:lang w:val="cs-CZ"/>
        </w:rPr>
      </w:pPr>
      <w:hyperlink r:id="rId13" w:history="1">
        <w:r w:rsidRPr="00B512AA">
          <w:rPr>
            <w:rStyle w:val="Hypertextovodkaz"/>
            <w:lang w:val="cs-CZ"/>
          </w:rPr>
          <w:t>http://cs.wikipedia.org/wiki/M%C4%9Bnov%C3%BD_kurz</w:t>
        </w:r>
      </w:hyperlink>
      <w:r>
        <w:rPr>
          <w:lang w:val="cs-CZ"/>
        </w:rPr>
        <w:t>.</w:t>
      </w:r>
      <w:bookmarkEnd w:id="31"/>
    </w:p>
    <w:p w:rsidR="00D21999" w:rsidRDefault="00D21999" w:rsidP="00D21999">
      <w:pPr>
        <w:pStyle w:val="Odstavecseseznamem"/>
        <w:numPr>
          <w:ilvl w:val="0"/>
          <w:numId w:val="8"/>
        </w:numPr>
        <w:rPr>
          <w:lang w:val="cs-CZ"/>
        </w:rPr>
      </w:pPr>
      <w:r>
        <w:rPr>
          <w:lang w:val="cs-CZ"/>
        </w:rPr>
        <w:t xml:space="preserve">Kurzy devizového trhu. Česká národní banka. [Online] Česká národní banka, 7. 2. 2011. [Citace: 7. 2. </w:t>
      </w:r>
      <w:r w:rsidR="006D64EB">
        <w:rPr>
          <w:lang w:val="cs-CZ"/>
        </w:rPr>
        <w:t xml:space="preserve">2011.] </w:t>
      </w:r>
      <w:hyperlink r:id="rId14" w:history="1">
        <w:r w:rsidR="006D64EB" w:rsidRPr="00B512AA">
          <w:rPr>
            <w:rStyle w:val="Hypertextovodkaz"/>
            <w:lang w:val="cs-CZ"/>
          </w:rPr>
          <w:t>http://www.cnb.cz/cs/financni_trhy/devizovy_trh/kurzy_devizoveho_trhu/denni_kurz.jsp</w:t>
        </w:r>
      </w:hyperlink>
      <w:r w:rsidR="006D64EB">
        <w:rPr>
          <w:lang w:val="cs-CZ"/>
        </w:rPr>
        <w:t>.</w:t>
      </w:r>
    </w:p>
    <w:p w:rsidR="006D64EB" w:rsidRDefault="006D64EB">
      <w:pPr>
        <w:rPr>
          <w:lang w:val="cs-CZ"/>
        </w:rPr>
      </w:pPr>
      <w:r>
        <w:rPr>
          <w:lang w:val="cs-CZ"/>
        </w:rPr>
        <w:br w:type="page"/>
      </w:r>
    </w:p>
    <w:p w:rsidR="006D64EB" w:rsidRDefault="00B42FAF" w:rsidP="00B42FAF">
      <w:pPr>
        <w:pStyle w:val="Nadpis1"/>
        <w:rPr>
          <w:lang w:val="cs-CZ"/>
        </w:rPr>
      </w:pPr>
      <w:bookmarkStart w:id="33" w:name="_Toc296787361"/>
      <w:r>
        <w:rPr>
          <w:lang w:val="cs-CZ"/>
        </w:rPr>
        <w:lastRenderedPageBreak/>
        <w:t>Obsah</w:t>
      </w:r>
      <w:bookmarkEnd w:id="33"/>
    </w:p>
    <w:p w:rsidR="00B42FAF" w:rsidRDefault="00B42FAF" w:rsidP="00B42FAF">
      <w:pPr>
        <w:rPr>
          <w:lang w:val="cs-CZ"/>
        </w:rPr>
      </w:pPr>
    </w:p>
    <w:sdt>
      <w:sdtPr>
        <w:id w:val="11244265"/>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B42FAF" w:rsidRDefault="00B42FAF">
          <w:pPr>
            <w:pStyle w:val="Nadpisobsahu"/>
          </w:pPr>
          <w:r>
            <w:t>Obsah</w:t>
          </w:r>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r>
            <w:rPr>
              <w:lang w:val="cs-CZ"/>
            </w:rPr>
            <w:fldChar w:fldCharType="begin"/>
          </w:r>
          <w:r>
            <w:rPr>
              <w:lang w:val="cs-CZ"/>
            </w:rPr>
            <w:instrText xml:space="preserve"> TOC \o "1-3" \h \z \u </w:instrText>
          </w:r>
          <w:r>
            <w:rPr>
              <w:lang w:val="cs-CZ"/>
            </w:rPr>
            <w:fldChar w:fldCharType="separate"/>
          </w:r>
          <w:hyperlink w:anchor="_Toc296787344" w:history="1">
            <w:r w:rsidRPr="00802BB6">
              <w:rPr>
                <w:rStyle w:val="Hypertextovodkaz"/>
                <w:rFonts w:eastAsia="Arial Unicode MS"/>
                <w:noProof/>
                <w:lang w:val="cs-CZ"/>
              </w:rPr>
              <w:t>1</w:t>
            </w:r>
            <w:r>
              <w:rPr>
                <w:rFonts w:asciiTheme="minorHAnsi" w:eastAsiaTheme="minorEastAsia" w:hAnsiTheme="minorHAnsi"/>
                <w:b w:val="0"/>
                <w:bCs w:val="0"/>
                <w:caps w:val="0"/>
                <w:noProof/>
                <w:sz w:val="22"/>
                <w:szCs w:val="22"/>
                <w:lang w:val="cs-CZ" w:eastAsia="cs-CZ"/>
              </w:rPr>
              <w:tab/>
            </w:r>
            <w:r w:rsidRPr="00802BB6">
              <w:rPr>
                <w:rStyle w:val="Hypertextovodkaz"/>
                <w:rFonts w:eastAsia="Arial Unicode MS"/>
                <w:noProof/>
                <w:lang w:val="cs-CZ"/>
              </w:rPr>
              <w:t>Měnový kurz</w:t>
            </w:r>
            <w:r>
              <w:rPr>
                <w:noProof/>
                <w:webHidden/>
              </w:rPr>
              <w:tab/>
            </w:r>
            <w:r>
              <w:rPr>
                <w:noProof/>
                <w:webHidden/>
              </w:rPr>
              <w:fldChar w:fldCharType="begin"/>
            </w:r>
            <w:r>
              <w:rPr>
                <w:noProof/>
                <w:webHidden/>
              </w:rPr>
              <w:instrText xml:space="preserve"> PAGEREF _Toc296787344 \h </w:instrText>
            </w:r>
            <w:r>
              <w:rPr>
                <w:noProof/>
                <w:webHidden/>
              </w:rPr>
            </w:r>
            <w:r>
              <w:rPr>
                <w:noProof/>
                <w:webHidden/>
              </w:rPr>
              <w:fldChar w:fldCharType="separate"/>
            </w:r>
            <w:r>
              <w:rPr>
                <w:noProof/>
                <w:webHidden/>
              </w:rPr>
              <w:t>2</w:t>
            </w:r>
            <w:r>
              <w:rPr>
                <w:noProof/>
                <w:webHidden/>
              </w:rPr>
              <w:fldChar w:fldCharType="end"/>
            </w:r>
          </w:hyperlink>
        </w:p>
        <w:p w:rsidR="00B42FAF" w:rsidRDefault="00B42FAF">
          <w:pPr>
            <w:pStyle w:val="Obsah2"/>
            <w:tabs>
              <w:tab w:val="left" w:pos="660"/>
              <w:tab w:val="right" w:leader="dot" w:pos="9350"/>
            </w:tabs>
            <w:rPr>
              <w:rFonts w:eastAsiaTheme="minorEastAsia" w:cstheme="minorBidi"/>
              <w:b w:val="0"/>
              <w:bCs w:val="0"/>
              <w:noProof/>
              <w:sz w:val="22"/>
              <w:szCs w:val="22"/>
              <w:lang w:val="cs-CZ" w:eastAsia="cs-CZ"/>
            </w:rPr>
          </w:pPr>
          <w:hyperlink w:anchor="_Toc296787345" w:history="1">
            <w:r w:rsidRPr="00802BB6">
              <w:rPr>
                <w:rStyle w:val="Hypertextovodkaz"/>
                <w:rFonts w:eastAsia="Arial Unicode MS"/>
                <w:noProof/>
                <w:lang w:val="cs-CZ"/>
              </w:rPr>
              <w:t>1.1</w:t>
            </w:r>
            <w:r>
              <w:rPr>
                <w:rFonts w:eastAsiaTheme="minorEastAsia" w:cstheme="minorBidi"/>
                <w:b w:val="0"/>
                <w:bCs w:val="0"/>
                <w:noProof/>
                <w:sz w:val="22"/>
                <w:szCs w:val="22"/>
                <w:lang w:val="cs-CZ" w:eastAsia="cs-CZ"/>
              </w:rPr>
              <w:tab/>
            </w:r>
            <w:r w:rsidRPr="00802BB6">
              <w:rPr>
                <w:rStyle w:val="Hypertextovodkaz"/>
                <w:rFonts w:eastAsia="Arial Unicode MS"/>
                <w:noProof/>
                <w:lang w:val="cs-CZ"/>
              </w:rPr>
              <w:t>Kurzová notace</w:t>
            </w:r>
            <w:r>
              <w:rPr>
                <w:noProof/>
                <w:webHidden/>
              </w:rPr>
              <w:tab/>
            </w:r>
            <w:r>
              <w:rPr>
                <w:noProof/>
                <w:webHidden/>
              </w:rPr>
              <w:fldChar w:fldCharType="begin"/>
            </w:r>
            <w:r>
              <w:rPr>
                <w:noProof/>
                <w:webHidden/>
              </w:rPr>
              <w:instrText xml:space="preserve"> PAGEREF _Toc296787345 \h </w:instrText>
            </w:r>
            <w:r>
              <w:rPr>
                <w:noProof/>
                <w:webHidden/>
              </w:rPr>
            </w:r>
            <w:r>
              <w:rPr>
                <w:noProof/>
                <w:webHidden/>
              </w:rPr>
              <w:fldChar w:fldCharType="separate"/>
            </w:r>
            <w:r>
              <w:rPr>
                <w:noProof/>
                <w:webHidden/>
              </w:rPr>
              <w:t>2</w:t>
            </w:r>
            <w:r>
              <w:rPr>
                <w:noProof/>
                <w:webHidden/>
              </w:rPr>
              <w:fldChar w:fldCharType="end"/>
            </w:r>
          </w:hyperlink>
        </w:p>
        <w:p w:rsidR="00B42FAF" w:rsidRDefault="00B42FAF">
          <w:pPr>
            <w:pStyle w:val="Obsah2"/>
            <w:tabs>
              <w:tab w:val="left" w:pos="660"/>
              <w:tab w:val="right" w:leader="dot" w:pos="9350"/>
            </w:tabs>
            <w:rPr>
              <w:rFonts w:eastAsiaTheme="minorEastAsia" w:cstheme="minorBidi"/>
              <w:b w:val="0"/>
              <w:bCs w:val="0"/>
              <w:noProof/>
              <w:sz w:val="22"/>
              <w:szCs w:val="22"/>
              <w:lang w:val="cs-CZ" w:eastAsia="cs-CZ"/>
            </w:rPr>
          </w:pPr>
          <w:hyperlink w:anchor="_Toc296787346" w:history="1">
            <w:r w:rsidRPr="00802BB6">
              <w:rPr>
                <w:rStyle w:val="Hypertextovodkaz"/>
                <w:rFonts w:eastAsia="Arial Unicode MS"/>
                <w:noProof/>
                <w:lang w:val="cs-CZ"/>
              </w:rPr>
              <w:t>1.2</w:t>
            </w:r>
            <w:r>
              <w:rPr>
                <w:rFonts w:eastAsiaTheme="minorEastAsia" w:cstheme="minorBidi"/>
                <w:b w:val="0"/>
                <w:bCs w:val="0"/>
                <w:noProof/>
                <w:sz w:val="22"/>
                <w:szCs w:val="22"/>
                <w:lang w:val="cs-CZ" w:eastAsia="cs-CZ"/>
              </w:rPr>
              <w:tab/>
            </w:r>
            <w:r w:rsidRPr="00802BB6">
              <w:rPr>
                <w:rStyle w:val="Hypertextovodkaz"/>
                <w:rFonts w:eastAsia="Arial Unicode MS"/>
                <w:noProof/>
                <w:lang w:val="cs-CZ"/>
              </w:rPr>
              <w:t>Režimy měnových kurzů</w:t>
            </w:r>
            <w:r>
              <w:rPr>
                <w:noProof/>
                <w:webHidden/>
              </w:rPr>
              <w:tab/>
            </w:r>
            <w:r>
              <w:rPr>
                <w:noProof/>
                <w:webHidden/>
              </w:rPr>
              <w:fldChar w:fldCharType="begin"/>
            </w:r>
            <w:r>
              <w:rPr>
                <w:noProof/>
                <w:webHidden/>
              </w:rPr>
              <w:instrText xml:space="preserve"> PAGEREF _Toc296787346 \h </w:instrText>
            </w:r>
            <w:r>
              <w:rPr>
                <w:noProof/>
                <w:webHidden/>
              </w:rPr>
            </w:r>
            <w:r>
              <w:rPr>
                <w:noProof/>
                <w:webHidden/>
              </w:rPr>
              <w:fldChar w:fldCharType="separate"/>
            </w:r>
            <w:r>
              <w:rPr>
                <w:noProof/>
                <w:webHidden/>
              </w:rPr>
              <w:t>2</w:t>
            </w:r>
            <w:r>
              <w:rPr>
                <w:noProof/>
                <w:webHidden/>
              </w:rPr>
              <w:fldChar w:fldCharType="end"/>
            </w:r>
          </w:hyperlink>
        </w:p>
        <w:p w:rsidR="00B42FAF" w:rsidRDefault="00B42FAF">
          <w:pPr>
            <w:pStyle w:val="Obsah2"/>
            <w:tabs>
              <w:tab w:val="left" w:pos="660"/>
              <w:tab w:val="right" w:leader="dot" w:pos="9350"/>
            </w:tabs>
            <w:rPr>
              <w:rFonts w:eastAsiaTheme="minorEastAsia" w:cstheme="minorBidi"/>
              <w:b w:val="0"/>
              <w:bCs w:val="0"/>
              <w:noProof/>
              <w:sz w:val="22"/>
              <w:szCs w:val="22"/>
              <w:lang w:val="cs-CZ" w:eastAsia="cs-CZ"/>
            </w:rPr>
          </w:pPr>
          <w:hyperlink w:anchor="_Toc296787347" w:history="1">
            <w:r w:rsidRPr="00802BB6">
              <w:rPr>
                <w:rStyle w:val="Hypertextovodkaz"/>
                <w:rFonts w:eastAsia="Arial Unicode MS"/>
                <w:noProof/>
                <w:lang w:val="cs-CZ"/>
              </w:rPr>
              <w:t>1.3</w:t>
            </w:r>
            <w:r>
              <w:rPr>
                <w:rFonts w:eastAsiaTheme="minorEastAsia" w:cstheme="minorBidi"/>
                <w:b w:val="0"/>
                <w:bCs w:val="0"/>
                <w:noProof/>
                <w:sz w:val="22"/>
                <w:szCs w:val="22"/>
                <w:lang w:val="cs-CZ" w:eastAsia="cs-CZ"/>
              </w:rPr>
              <w:tab/>
            </w:r>
            <w:r w:rsidRPr="00802BB6">
              <w:rPr>
                <w:rStyle w:val="Hypertextovodkaz"/>
                <w:rFonts w:eastAsia="Arial Unicode MS"/>
                <w:noProof/>
                <w:lang w:val="cs-CZ"/>
              </w:rPr>
              <w:t>Teorie měnových kurzů</w:t>
            </w:r>
            <w:r>
              <w:rPr>
                <w:noProof/>
                <w:webHidden/>
              </w:rPr>
              <w:tab/>
            </w:r>
            <w:r>
              <w:rPr>
                <w:noProof/>
                <w:webHidden/>
              </w:rPr>
              <w:fldChar w:fldCharType="begin"/>
            </w:r>
            <w:r>
              <w:rPr>
                <w:noProof/>
                <w:webHidden/>
              </w:rPr>
              <w:instrText xml:space="preserve"> PAGEREF _Toc296787347 \h </w:instrText>
            </w:r>
            <w:r>
              <w:rPr>
                <w:noProof/>
                <w:webHidden/>
              </w:rPr>
            </w:r>
            <w:r>
              <w:rPr>
                <w:noProof/>
                <w:webHidden/>
              </w:rPr>
              <w:fldChar w:fldCharType="separate"/>
            </w:r>
            <w:r>
              <w:rPr>
                <w:noProof/>
                <w:webHidden/>
              </w:rPr>
              <w:t>3</w:t>
            </w:r>
            <w:r>
              <w:rPr>
                <w:noProof/>
                <w:webHidden/>
              </w:rPr>
              <w:fldChar w:fldCharType="end"/>
            </w:r>
          </w:hyperlink>
        </w:p>
        <w:p w:rsidR="00B42FAF" w:rsidRDefault="00B42FAF">
          <w:pPr>
            <w:pStyle w:val="Obsah3"/>
            <w:tabs>
              <w:tab w:val="left" w:pos="880"/>
              <w:tab w:val="right" w:leader="dot" w:pos="9350"/>
            </w:tabs>
            <w:rPr>
              <w:rFonts w:eastAsiaTheme="minorEastAsia" w:cstheme="minorBidi"/>
              <w:noProof/>
              <w:sz w:val="22"/>
              <w:szCs w:val="22"/>
              <w:lang w:val="cs-CZ" w:eastAsia="cs-CZ"/>
            </w:rPr>
          </w:pPr>
          <w:hyperlink w:anchor="_Toc296787348" w:history="1">
            <w:r w:rsidRPr="00802BB6">
              <w:rPr>
                <w:rStyle w:val="Hypertextovodkaz"/>
                <w:rFonts w:eastAsia="Arial Unicode MS"/>
                <w:noProof/>
                <w:lang w:val="cs-CZ"/>
              </w:rPr>
              <w:t>1.3.1</w:t>
            </w:r>
            <w:r>
              <w:rPr>
                <w:rFonts w:eastAsiaTheme="minorEastAsia" w:cstheme="minorBidi"/>
                <w:noProof/>
                <w:sz w:val="22"/>
                <w:szCs w:val="22"/>
                <w:lang w:val="cs-CZ" w:eastAsia="cs-CZ"/>
              </w:rPr>
              <w:tab/>
            </w:r>
            <w:r w:rsidRPr="00802BB6">
              <w:rPr>
                <w:rStyle w:val="Hypertextovodkaz"/>
                <w:rFonts w:eastAsia="Arial Unicode MS"/>
                <w:noProof/>
                <w:lang w:val="cs-CZ"/>
              </w:rPr>
              <w:t>Teorie parity kupní síly</w:t>
            </w:r>
            <w:r>
              <w:rPr>
                <w:noProof/>
                <w:webHidden/>
              </w:rPr>
              <w:tab/>
            </w:r>
            <w:r>
              <w:rPr>
                <w:noProof/>
                <w:webHidden/>
              </w:rPr>
              <w:fldChar w:fldCharType="begin"/>
            </w:r>
            <w:r>
              <w:rPr>
                <w:noProof/>
                <w:webHidden/>
              </w:rPr>
              <w:instrText xml:space="preserve"> PAGEREF _Toc296787348 \h </w:instrText>
            </w:r>
            <w:r>
              <w:rPr>
                <w:noProof/>
                <w:webHidden/>
              </w:rPr>
            </w:r>
            <w:r>
              <w:rPr>
                <w:noProof/>
                <w:webHidden/>
              </w:rPr>
              <w:fldChar w:fldCharType="separate"/>
            </w:r>
            <w:r>
              <w:rPr>
                <w:noProof/>
                <w:webHidden/>
              </w:rPr>
              <w:t>3</w:t>
            </w:r>
            <w:r>
              <w:rPr>
                <w:noProof/>
                <w:webHidden/>
              </w:rPr>
              <w:fldChar w:fldCharType="end"/>
            </w:r>
          </w:hyperlink>
        </w:p>
        <w:p w:rsidR="00B42FAF" w:rsidRDefault="00B42FAF">
          <w:pPr>
            <w:pStyle w:val="Obsah3"/>
            <w:tabs>
              <w:tab w:val="left" w:pos="880"/>
              <w:tab w:val="right" w:leader="dot" w:pos="9350"/>
            </w:tabs>
            <w:rPr>
              <w:rFonts w:eastAsiaTheme="minorEastAsia" w:cstheme="minorBidi"/>
              <w:noProof/>
              <w:sz w:val="22"/>
              <w:szCs w:val="22"/>
              <w:lang w:val="cs-CZ" w:eastAsia="cs-CZ"/>
            </w:rPr>
          </w:pPr>
          <w:hyperlink w:anchor="_Toc296787349" w:history="1">
            <w:r w:rsidRPr="00802BB6">
              <w:rPr>
                <w:rStyle w:val="Hypertextovodkaz"/>
                <w:rFonts w:eastAsia="Arial Unicode MS"/>
                <w:noProof/>
                <w:lang w:val="cs-CZ"/>
              </w:rPr>
              <w:t>1.3.2</w:t>
            </w:r>
            <w:r>
              <w:rPr>
                <w:rFonts w:eastAsiaTheme="minorEastAsia" w:cstheme="minorBidi"/>
                <w:noProof/>
                <w:sz w:val="22"/>
                <w:szCs w:val="22"/>
                <w:lang w:val="cs-CZ" w:eastAsia="cs-CZ"/>
              </w:rPr>
              <w:tab/>
            </w:r>
            <w:r w:rsidRPr="00802BB6">
              <w:rPr>
                <w:rStyle w:val="Hypertextovodkaz"/>
                <w:rFonts w:eastAsia="Arial Unicode MS"/>
                <w:noProof/>
                <w:lang w:val="cs-CZ"/>
              </w:rPr>
              <w:t>Absolutní</w:t>
            </w:r>
            <w:r>
              <w:rPr>
                <w:noProof/>
                <w:webHidden/>
              </w:rPr>
              <w:tab/>
            </w:r>
            <w:r>
              <w:rPr>
                <w:noProof/>
                <w:webHidden/>
              </w:rPr>
              <w:fldChar w:fldCharType="begin"/>
            </w:r>
            <w:r>
              <w:rPr>
                <w:noProof/>
                <w:webHidden/>
              </w:rPr>
              <w:instrText xml:space="preserve"> PAGEREF _Toc296787349 \h </w:instrText>
            </w:r>
            <w:r>
              <w:rPr>
                <w:noProof/>
                <w:webHidden/>
              </w:rPr>
            </w:r>
            <w:r>
              <w:rPr>
                <w:noProof/>
                <w:webHidden/>
              </w:rPr>
              <w:fldChar w:fldCharType="separate"/>
            </w:r>
            <w:r>
              <w:rPr>
                <w:noProof/>
                <w:webHidden/>
              </w:rPr>
              <w:t>3</w:t>
            </w:r>
            <w:r>
              <w:rPr>
                <w:noProof/>
                <w:webHidden/>
              </w:rPr>
              <w:fldChar w:fldCharType="end"/>
            </w:r>
          </w:hyperlink>
        </w:p>
        <w:p w:rsidR="00B42FAF" w:rsidRDefault="00B42FAF">
          <w:pPr>
            <w:pStyle w:val="Obsah3"/>
            <w:tabs>
              <w:tab w:val="left" w:pos="880"/>
              <w:tab w:val="right" w:leader="dot" w:pos="9350"/>
            </w:tabs>
            <w:rPr>
              <w:rFonts w:eastAsiaTheme="minorEastAsia" w:cstheme="minorBidi"/>
              <w:noProof/>
              <w:sz w:val="22"/>
              <w:szCs w:val="22"/>
              <w:lang w:val="cs-CZ" w:eastAsia="cs-CZ"/>
            </w:rPr>
          </w:pPr>
          <w:hyperlink w:anchor="_Toc296787350" w:history="1">
            <w:r w:rsidRPr="00802BB6">
              <w:rPr>
                <w:rStyle w:val="Hypertextovodkaz"/>
                <w:rFonts w:eastAsia="Arial Unicode MS"/>
                <w:noProof/>
                <w:lang w:val="cs-CZ"/>
              </w:rPr>
              <w:t>1.3.3</w:t>
            </w:r>
            <w:r>
              <w:rPr>
                <w:rFonts w:eastAsiaTheme="minorEastAsia" w:cstheme="minorBidi"/>
                <w:noProof/>
                <w:sz w:val="22"/>
                <w:szCs w:val="22"/>
                <w:lang w:val="cs-CZ" w:eastAsia="cs-CZ"/>
              </w:rPr>
              <w:tab/>
            </w:r>
            <w:r w:rsidRPr="00802BB6">
              <w:rPr>
                <w:rStyle w:val="Hypertextovodkaz"/>
                <w:rFonts w:eastAsia="Arial Unicode MS"/>
                <w:noProof/>
                <w:lang w:val="cs-CZ"/>
              </w:rPr>
              <w:t>Relativní</w:t>
            </w:r>
            <w:r>
              <w:rPr>
                <w:noProof/>
                <w:webHidden/>
              </w:rPr>
              <w:tab/>
            </w:r>
            <w:r>
              <w:rPr>
                <w:noProof/>
                <w:webHidden/>
              </w:rPr>
              <w:fldChar w:fldCharType="begin"/>
            </w:r>
            <w:r>
              <w:rPr>
                <w:noProof/>
                <w:webHidden/>
              </w:rPr>
              <w:instrText xml:space="preserve"> PAGEREF _Toc296787350 \h </w:instrText>
            </w:r>
            <w:r>
              <w:rPr>
                <w:noProof/>
                <w:webHidden/>
              </w:rPr>
            </w:r>
            <w:r>
              <w:rPr>
                <w:noProof/>
                <w:webHidden/>
              </w:rPr>
              <w:fldChar w:fldCharType="separate"/>
            </w:r>
            <w:r>
              <w:rPr>
                <w:noProof/>
                <w:webHidden/>
              </w:rPr>
              <w:t>3</w:t>
            </w:r>
            <w:r>
              <w:rPr>
                <w:noProof/>
                <w:webHidden/>
              </w:rPr>
              <w:fldChar w:fldCharType="end"/>
            </w:r>
          </w:hyperlink>
        </w:p>
        <w:p w:rsidR="00B42FAF" w:rsidRDefault="00B42FAF">
          <w:pPr>
            <w:pStyle w:val="Obsah2"/>
            <w:tabs>
              <w:tab w:val="left" w:pos="660"/>
              <w:tab w:val="right" w:leader="dot" w:pos="9350"/>
            </w:tabs>
            <w:rPr>
              <w:rFonts w:eastAsiaTheme="minorEastAsia" w:cstheme="minorBidi"/>
              <w:b w:val="0"/>
              <w:bCs w:val="0"/>
              <w:noProof/>
              <w:sz w:val="22"/>
              <w:szCs w:val="22"/>
              <w:lang w:val="cs-CZ" w:eastAsia="cs-CZ"/>
            </w:rPr>
          </w:pPr>
          <w:hyperlink w:anchor="_Toc296787351" w:history="1">
            <w:r w:rsidRPr="00802BB6">
              <w:rPr>
                <w:rStyle w:val="Hypertextovodkaz"/>
                <w:rFonts w:eastAsia="Arial Unicode MS"/>
                <w:noProof/>
                <w:lang w:val="cs-CZ"/>
              </w:rPr>
              <w:t>1.4</w:t>
            </w:r>
            <w:r>
              <w:rPr>
                <w:rFonts w:eastAsiaTheme="minorEastAsia" w:cstheme="minorBidi"/>
                <w:b w:val="0"/>
                <w:bCs w:val="0"/>
                <w:noProof/>
                <w:sz w:val="22"/>
                <w:szCs w:val="22"/>
                <w:lang w:val="cs-CZ" w:eastAsia="cs-CZ"/>
              </w:rPr>
              <w:tab/>
            </w:r>
            <w:r w:rsidRPr="00802BB6">
              <w:rPr>
                <w:rStyle w:val="Hypertextovodkaz"/>
                <w:rFonts w:eastAsia="Arial Unicode MS"/>
                <w:noProof/>
                <w:lang w:val="cs-CZ"/>
              </w:rPr>
              <w:t>Stanovení měnového kurzu</w:t>
            </w:r>
            <w:r>
              <w:rPr>
                <w:noProof/>
                <w:webHidden/>
              </w:rPr>
              <w:tab/>
            </w:r>
            <w:r>
              <w:rPr>
                <w:noProof/>
                <w:webHidden/>
              </w:rPr>
              <w:fldChar w:fldCharType="begin"/>
            </w:r>
            <w:r>
              <w:rPr>
                <w:noProof/>
                <w:webHidden/>
              </w:rPr>
              <w:instrText xml:space="preserve"> PAGEREF _Toc296787351 \h </w:instrText>
            </w:r>
            <w:r>
              <w:rPr>
                <w:noProof/>
                <w:webHidden/>
              </w:rPr>
            </w:r>
            <w:r>
              <w:rPr>
                <w:noProof/>
                <w:webHidden/>
              </w:rPr>
              <w:fldChar w:fldCharType="separate"/>
            </w:r>
            <w:r>
              <w:rPr>
                <w:noProof/>
                <w:webHidden/>
              </w:rPr>
              <w:t>3</w:t>
            </w:r>
            <w:r>
              <w:rPr>
                <w:noProof/>
                <w:webHidden/>
              </w:rPr>
              <w:fldChar w:fldCharType="end"/>
            </w:r>
          </w:hyperlink>
        </w:p>
        <w:p w:rsidR="00B42FAF" w:rsidRDefault="00B42FAF">
          <w:pPr>
            <w:pStyle w:val="Obsah3"/>
            <w:tabs>
              <w:tab w:val="left" w:pos="880"/>
              <w:tab w:val="right" w:leader="dot" w:pos="9350"/>
            </w:tabs>
            <w:rPr>
              <w:rFonts w:eastAsiaTheme="minorEastAsia" w:cstheme="minorBidi"/>
              <w:noProof/>
              <w:sz w:val="22"/>
              <w:szCs w:val="22"/>
              <w:lang w:val="cs-CZ" w:eastAsia="cs-CZ"/>
            </w:rPr>
          </w:pPr>
          <w:hyperlink w:anchor="_Toc296787352" w:history="1">
            <w:r w:rsidRPr="00802BB6">
              <w:rPr>
                <w:rStyle w:val="Hypertextovodkaz"/>
                <w:rFonts w:eastAsia="Arial Unicode MS"/>
                <w:noProof/>
                <w:lang w:val="cs-CZ"/>
              </w:rPr>
              <w:t>1.4.1</w:t>
            </w:r>
            <w:r>
              <w:rPr>
                <w:rFonts w:eastAsiaTheme="minorEastAsia" w:cstheme="minorBidi"/>
                <w:noProof/>
                <w:sz w:val="22"/>
                <w:szCs w:val="22"/>
                <w:lang w:val="cs-CZ" w:eastAsia="cs-CZ"/>
              </w:rPr>
              <w:tab/>
            </w:r>
            <w:r w:rsidRPr="00802BB6">
              <w:rPr>
                <w:rStyle w:val="Hypertextovodkaz"/>
                <w:rFonts w:eastAsia="Arial Unicode MS"/>
                <w:noProof/>
                <w:lang w:val="cs-CZ"/>
              </w:rPr>
              <w:t>Změny měnového kurzu</w:t>
            </w:r>
            <w:r>
              <w:rPr>
                <w:noProof/>
                <w:webHidden/>
              </w:rPr>
              <w:tab/>
            </w:r>
            <w:r>
              <w:rPr>
                <w:noProof/>
                <w:webHidden/>
              </w:rPr>
              <w:fldChar w:fldCharType="begin"/>
            </w:r>
            <w:r>
              <w:rPr>
                <w:noProof/>
                <w:webHidden/>
              </w:rPr>
              <w:instrText xml:space="preserve"> PAGEREF _Toc296787352 \h </w:instrText>
            </w:r>
            <w:r>
              <w:rPr>
                <w:noProof/>
                <w:webHidden/>
              </w:rPr>
            </w:r>
            <w:r>
              <w:rPr>
                <w:noProof/>
                <w:webHidden/>
              </w:rPr>
              <w:fldChar w:fldCharType="separate"/>
            </w:r>
            <w:r>
              <w:rPr>
                <w:noProof/>
                <w:webHidden/>
              </w:rPr>
              <w:t>4</w:t>
            </w:r>
            <w:r>
              <w:rPr>
                <w:noProof/>
                <w:webHidden/>
              </w:rPr>
              <w:fldChar w:fldCharType="end"/>
            </w:r>
          </w:hyperlink>
        </w:p>
        <w:p w:rsidR="00B42FAF" w:rsidRDefault="00B42FAF">
          <w:pPr>
            <w:pStyle w:val="Obsah3"/>
            <w:tabs>
              <w:tab w:val="left" w:pos="880"/>
              <w:tab w:val="right" w:leader="dot" w:pos="9350"/>
            </w:tabs>
            <w:rPr>
              <w:rFonts w:eastAsiaTheme="minorEastAsia" w:cstheme="minorBidi"/>
              <w:noProof/>
              <w:sz w:val="22"/>
              <w:szCs w:val="22"/>
              <w:lang w:val="cs-CZ" w:eastAsia="cs-CZ"/>
            </w:rPr>
          </w:pPr>
          <w:hyperlink w:anchor="_Toc296787353" w:history="1">
            <w:r w:rsidRPr="00802BB6">
              <w:rPr>
                <w:rStyle w:val="Hypertextovodkaz"/>
                <w:rFonts w:eastAsia="Arial Unicode MS"/>
                <w:noProof/>
                <w:lang w:val="cs-CZ"/>
              </w:rPr>
              <w:t>1.4.2</w:t>
            </w:r>
            <w:r>
              <w:rPr>
                <w:rFonts w:eastAsiaTheme="minorEastAsia" w:cstheme="minorBidi"/>
                <w:noProof/>
                <w:sz w:val="22"/>
                <w:szCs w:val="22"/>
                <w:lang w:val="cs-CZ" w:eastAsia="cs-CZ"/>
              </w:rPr>
              <w:tab/>
            </w:r>
            <w:r w:rsidRPr="00802BB6">
              <w:rPr>
                <w:rStyle w:val="Hypertextovodkaz"/>
                <w:rFonts w:eastAsia="Arial Unicode MS"/>
                <w:noProof/>
                <w:lang w:val="cs-CZ"/>
              </w:rPr>
              <w:t>Vlivy působící na měnový kurz</w:t>
            </w:r>
            <w:r>
              <w:rPr>
                <w:noProof/>
                <w:webHidden/>
              </w:rPr>
              <w:tab/>
            </w:r>
            <w:r>
              <w:rPr>
                <w:noProof/>
                <w:webHidden/>
              </w:rPr>
              <w:fldChar w:fldCharType="begin"/>
            </w:r>
            <w:r>
              <w:rPr>
                <w:noProof/>
                <w:webHidden/>
              </w:rPr>
              <w:instrText xml:space="preserve"> PAGEREF _Toc296787353 \h </w:instrText>
            </w:r>
            <w:r>
              <w:rPr>
                <w:noProof/>
                <w:webHidden/>
              </w:rPr>
            </w:r>
            <w:r>
              <w:rPr>
                <w:noProof/>
                <w:webHidden/>
              </w:rPr>
              <w:fldChar w:fldCharType="separate"/>
            </w:r>
            <w:r>
              <w:rPr>
                <w:noProof/>
                <w:webHidden/>
              </w:rPr>
              <w:t>4</w:t>
            </w:r>
            <w:r>
              <w:rPr>
                <w:noProof/>
                <w:webHidden/>
              </w:rPr>
              <w:fldChar w:fldCharType="end"/>
            </w:r>
          </w:hyperlink>
        </w:p>
        <w:p w:rsidR="00B42FAF" w:rsidRDefault="00B42FAF">
          <w:pPr>
            <w:pStyle w:val="Obsah2"/>
            <w:tabs>
              <w:tab w:val="left" w:pos="660"/>
              <w:tab w:val="right" w:leader="dot" w:pos="9350"/>
            </w:tabs>
            <w:rPr>
              <w:rFonts w:eastAsiaTheme="minorEastAsia" w:cstheme="minorBidi"/>
              <w:b w:val="0"/>
              <w:bCs w:val="0"/>
              <w:noProof/>
              <w:sz w:val="22"/>
              <w:szCs w:val="22"/>
              <w:lang w:val="cs-CZ" w:eastAsia="cs-CZ"/>
            </w:rPr>
          </w:pPr>
          <w:hyperlink w:anchor="_Toc296787354" w:history="1">
            <w:r w:rsidRPr="00802BB6">
              <w:rPr>
                <w:rStyle w:val="Hypertextovodkaz"/>
                <w:rFonts w:eastAsia="Arial Unicode MS"/>
                <w:noProof/>
                <w:lang w:val="cs-CZ"/>
              </w:rPr>
              <w:t>1.5</w:t>
            </w:r>
            <w:r>
              <w:rPr>
                <w:rFonts w:eastAsiaTheme="minorEastAsia" w:cstheme="minorBidi"/>
                <w:b w:val="0"/>
                <w:bCs w:val="0"/>
                <w:noProof/>
                <w:sz w:val="22"/>
                <w:szCs w:val="22"/>
                <w:lang w:val="cs-CZ" w:eastAsia="cs-CZ"/>
              </w:rPr>
              <w:tab/>
            </w:r>
            <w:r w:rsidRPr="00802BB6">
              <w:rPr>
                <w:rStyle w:val="Hypertextovodkaz"/>
                <w:rFonts w:eastAsia="Arial Unicode MS"/>
                <w:noProof/>
                <w:lang w:val="cs-CZ"/>
              </w:rPr>
              <w:t>Související články</w:t>
            </w:r>
            <w:r>
              <w:rPr>
                <w:noProof/>
                <w:webHidden/>
              </w:rPr>
              <w:tab/>
            </w:r>
            <w:r>
              <w:rPr>
                <w:noProof/>
                <w:webHidden/>
              </w:rPr>
              <w:fldChar w:fldCharType="begin"/>
            </w:r>
            <w:r>
              <w:rPr>
                <w:noProof/>
                <w:webHidden/>
              </w:rPr>
              <w:instrText xml:space="preserve"> PAGEREF _Toc296787354 \h </w:instrText>
            </w:r>
            <w:r>
              <w:rPr>
                <w:noProof/>
                <w:webHidden/>
              </w:rPr>
            </w:r>
            <w:r>
              <w:rPr>
                <w:noProof/>
                <w:webHidden/>
              </w:rPr>
              <w:fldChar w:fldCharType="separate"/>
            </w:r>
            <w:r>
              <w:rPr>
                <w:noProof/>
                <w:webHidden/>
              </w:rPr>
              <w:t>4</w:t>
            </w:r>
            <w:r>
              <w:rPr>
                <w:noProof/>
                <w:webHidden/>
              </w:rPr>
              <w:fldChar w:fldCharType="end"/>
            </w:r>
          </w:hyperlink>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hyperlink w:anchor="_Toc296787355" w:history="1">
            <w:r w:rsidRPr="00802BB6">
              <w:rPr>
                <w:rStyle w:val="Hypertextovodkaz"/>
                <w:rFonts w:eastAsia="Arial Unicode MS"/>
                <w:noProof/>
                <w:lang w:val="cs-CZ"/>
              </w:rPr>
              <w:t>2</w:t>
            </w:r>
            <w:r>
              <w:rPr>
                <w:rFonts w:asciiTheme="minorHAnsi" w:eastAsiaTheme="minorEastAsia" w:hAnsiTheme="minorHAnsi"/>
                <w:b w:val="0"/>
                <w:bCs w:val="0"/>
                <w:caps w:val="0"/>
                <w:noProof/>
                <w:sz w:val="22"/>
                <w:szCs w:val="22"/>
                <w:lang w:val="cs-CZ" w:eastAsia="cs-CZ"/>
              </w:rPr>
              <w:tab/>
            </w:r>
            <w:r w:rsidRPr="00802BB6">
              <w:rPr>
                <w:rStyle w:val="Hypertextovodkaz"/>
                <w:rFonts w:eastAsia="Arial Unicode MS"/>
                <w:noProof/>
                <w:lang w:val="cs-CZ"/>
              </w:rPr>
              <w:t>Dnešní kurz</w:t>
            </w:r>
            <w:r>
              <w:rPr>
                <w:noProof/>
                <w:webHidden/>
              </w:rPr>
              <w:tab/>
            </w:r>
            <w:r>
              <w:rPr>
                <w:noProof/>
                <w:webHidden/>
              </w:rPr>
              <w:fldChar w:fldCharType="begin"/>
            </w:r>
            <w:r>
              <w:rPr>
                <w:noProof/>
                <w:webHidden/>
              </w:rPr>
              <w:instrText xml:space="preserve"> PAGEREF _Toc296787355 \h </w:instrText>
            </w:r>
            <w:r>
              <w:rPr>
                <w:noProof/>
                <w:webHidden/>
              </w:rPr>
            </w:r>
            <w:r>
              <w:rPr>
                <w:noProof/>
                <w:webHidden/>
              </w:rPr>
              <w:fldChar w:fldCharType="separate"/>
            </w:r>
            <w:r>
              <w:rPr>
                <w:noProof/>
                <w:webHidden/>
              </w:rPr>
              <w:t>5</w:t>
            </w:r>
            <w:r>
              <w:rPr>
                <w:noProof/>
                <w:webHidden/>
              </w:rPr>
              <w:fldChar w:fldCharType="end"/>
            </w:r>
          </w:hyperlink>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hyperlink w:anchor="_Toc296787356" w:history="1">
            <w:r w:rsidRPr="00802BB6">
              <w:rPr>
                <w:rStyle w:val="Hypertextovodkaz"/>
                <w:rFonts w:eastAsia="Arial Unicode MS"/>
                <w:noProof/>
                <w:lang w:val="cs-CZ"/>
              </w:rPr>
              <w:t>3</w:t>
            </w:r>
            <w:r>
              <w:rPr>
                <w:rFonts w:asciiTheme="minorHAnsi" w:eastAsiaTheme="minorEastAsia" w:hAnsiTheme="minorHAnsi"/>
                <w:b w:val="0"/>
                <w:bCs w:val="0"/>
                <w:caps w:val="0"/>
                <w:noProof/>
                <w:sz w:val="22"/>
                <w:szCs w:val="22"/>
                <w:lang w:val="cs-CZ" w:eastAsia="cs-CZ"/>
              </w:rPr>
              <w:tab/>
            </w:r>
            <w:r w:rsidRPr="00802BB6">
              <w:rPr>
                <w:rStyle w:val="Hypertextovodkaz"/>
                <w:rFonts w:eastAsia="Arial Unicode MS"/>
                <w:noProof/>
                <w:lang w:val="cs-CZ"/>
              </w:rPr>
              <w:t>Kurz GBP 2010</w:t>
            </w:r>
            <w:r>
              <w:rPr>
                <w:noProof/>
                <w:webHidden/>
              </w:rPr>
              <w:tab/>
            </w:r>
            <w:r>
              <w:rPr>
                <w:noProof/>
                <w:webHidden/>
              </w:rPr>
              <w:fldChar w:fldCharType="begin"/>
            </w:r>
            <w:r>
              <w:rPr>
                <w:noProof/>
                <w:webHidden/>
              </w:rPr>
              <w:instrText xml:space="preserve"> PAGEREF _Toc296787356 \h </w:instrText>
            </w:r>
            <w:r>
              <w:rPr>
                <w:noProof/>
                <w:webHidden/>
              </w:rPr>
            </w:r>
            <w:r>
              <w:rPr>
                <w:noProof/>
                <w:webHidden/>
              </w:rPr>
              <w:fldChar w:fldCharType="separate"/>
            </w:r>
            <w:r>
              <w:rPr>
                <w:noProof/>
                <w:webHidden/>
              </w:rPr>
              <w:t>7</w:t>
            </w:r>
            <w:r>
              <w:rPr>
                <w:noProof/>
                <w:webHidden/>
              </w:rPr>
              <w:fldChar w:fldCharType="end"/>
            </w:r>
          </w:hyperlink>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hyperlink w:anchor="_Toc296787357" w:history="1">
            <w:r w:rsidRPr="00802BB6">
              <w:rPr>
                <w:rStyle w:val="Hypertextovodkaz"/>
                <w:noProof/>
                <w:lang w:val="cs-CZ"/>
              </w:rPr>
              <w:t>4</w:t>
            </w:r>
            <w:r>
              <w:rPr>
                <w:rFonts w:asciiTheme="minorHAnsi" w:eastAsiaTheme="minorEastAsia" w:hAnsiTheme="minorHAnsi"/>
                <w:b w:val="0"/>
                <w:bCs w:val="0"/>
                <w:caps w:val="0"/>
                <w:noProof/>
                <w:sz w:val="22"/>
                <w:szCs w:val="22"/>
                <w:lang w:val="cs-CZ" w:eastAsia="cs-CZ"/>
              </w:rPr>
              <w:tab/>
            </w:r>
            <w:r w:rsidRPr="00802BB6">
              <w:rPr>
                <w:rStyle w:val="Hypertextovodkaz"/>
                <w:noProof/>
                <w:lang w:val="cs-CZ"/>
              </w:rPr>
              <w:t>Kurzovní lístek CZK – EUR k 31.12.2010</w:t>
            </w:r>
            <w:r>
              <w:rPr>
                <w:noProof/>
                <w:webHidden/>
              </w:rPr>
              <w:tab/>
            </w:r>
            <w:r>
              <w:rPr>
                <w:noProof/>
                <w:webHidden/>
              </w:rPr>
              <w:fldChar w:fldCharType="begin"/>
            </w:r>
            <w:r>
              <w:rPr>
                <w:noProof/>
                <w:webHidden/>
              </w:rPr>
              <w:instrText xml:space="preserve"> PAGEREF _Toc296787357 \h </w:instrText>
            </w:r>
            <w:r>
              <w:rPr>
                <w:noProof/>
                <w:webHidden/>
              </w:rPr>
            </w:r>
            <w:r>
              <w:rPr>
                <w:noProof/>
                <w:webHidden/>
              </w:rPr>
              <w:fldChar w:fldCharType="separate"/>
            </w:r>
            <w:r>
              <w:rPr>
                <w:noProof/>
                <w:webHidden/>
              </w:rPr>
              <w:t>8</w:t>
            </w:r>
            <w:r>
              <w:rPr>
                <w:noProof/>
                <w:webHidden/>
              </w:rPr>
              <w:fldChar w:fldCharType="end"/>
            </w:r>
          </w:hyperlink>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hyperlink w:anchor="_Toc296787358" w:history="1">
            <w:r w:rsidRPr="00802BB6">
              <w:rPr>
                <w:rStyle w:val="Hypertextovodkaz"/>
                <w:noProof/>
                <w:lang w:val="cs-CZ"/>
              </w:rPr>
              <w:t>5</w:t>
            </w:r>
            <w:r>
              <w:rPr>
                <w:rFonts w:asciiTheme="minorHAnsi" w:eastAsiaTheme="minorEastAsia" w:hAnsiTheme="minorHAnsi"/>
                <w:b w:val="0"/>
                <w:bCs w:val="0"/>
                <w:caps w:val="0"/>
                <w:noProof/>
                <w:sz w:val="22"/>
                <w:szCs w:val="22"/>
                <w:lang w:val="cs-CZ" w:eastAsia="cs-CZ"/>
              </w:rPr>
              <w:tab/>
            </w:r>
            <w:r w:rsidRPr="00802BB6">
              <w:rPr>
                <w:rStyle w:val="Hypertextovodkaz"/>
                <w:noProof/>
                <w:lang w:val="cs-CZ"/>
              </w:rPr>
              <w:t>Trend AUD</w:t>
            </w:r>
            <w:r>
              <w:rPr>
                <w:noProof/>
                <w:webHidden/>
              </w:rPr>
              <w:tab/>
            </w:r>
            <w:r>
              <w:rPr>
                <w:noProof/>
                <w:webHidden/>
              </w:rPr>
              <w:fldChar w:fldCharType="begin"/>
            </w:r>
            <w:r>
              <w:rPr>
                <w:noProof/>
                <w:webHidden/>
              </w:rPr>
              <w:instrText xml:space="preserve"> PAGEREF _Toc296787358 \h </w:instrText>
            </w:r>
            <w:r>
              <w:rPr>
                <w:noProof/>
                <w:webHidden/>
              </w:rPr>
            </w:r>
            <w:r>
              <w:rPr>
                <w:noProof/>
                <w:webHidden/>
              </w:rPr>
              <w:fldChar w:fldCharType="separate"/>
            </w:r>
            <w:r>
              <w:rPr>
                <w:noProof/>
                <w:webHidden/>
              </w:rPr>
              <w:t>9</w:t>
            </w:r>
            <w:r>
              <w:rPr>
                <w:noProof/>
                <w:webHidden/>
              </w:rPr>
              <w:fldChar w:fldCharType="end"/>
            </w:r>
          </w:hyperlink>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hyperlink w:anchor="_Toc296787359" w:history="1">
            <w:r w:rsidRPr="00802BB6">
              <w:rPr>
                <w:rStyle w:val="Hypertextovodkaz"/>
                <w:noProof/>
                <w:lang w:val="cs-CZ"/>
              </w:rPr>
              <w:t>6</w:t>
            </w:r>
            <w:r>
              <w:rPr>
                <w:rFonts w:asciiTheme="minorHAnsi" w:eastAsiaTheme="minorEastAsia" w:hAnsiTheme="minorHAnsi"/>
                <w:b w:val="0"/>
                <w:bCs w:val="0"/>
                <w:caps w:val="0"/>
                <w:noProof/>
                <w:sz w:val="22"/>
                <w:szCs w:val="22"/>
                <w:lang w:val="cs-CZ" w:eastAsia="cs-CZ"/>
              </w:rPr>
              <w:tab/>
            </w:r>
            <w:r w:rsidRPr="00802BB6">
              <w:rPr>
                <w:rStyle w:val="Hypertextovodkaz"/>
                <w:noProof/>
                <w:lang w:val="cs-CZ"/>
              </w:rPr>
              <w:t>Průběh kurzu USD – CZK v roce 2010</w:t>
            </w:r>
            <w:r>
              <w:rPr>
                <w:noProof/>
                <w:webHidden/>
              </w:rPr>
              <w:tab/>
            </w:r>
            <w:r>
              <w:rPr>
                <w:noProof/>
                <w:webHidden/>
              </w:rPr>
              <w:fldChar w:fldCharType="begin"/>
            </w:r>
            <w:r>
              <w:rPr>
                <w:noProof/>
                <w:webHidden/>
              </w:rPr>
              <w:instrText xml:space="preserve"> PAGEREF _Toc296787359 \h </w:instrText>
            </w:r>
            <w:r>
              <w:rPr>
                <w:noProof/>
                <w:webHidden/>
              </w:rPr>
            </w:r>
            <w:r>
              <w:rPr>
                <w:noProof/>
                <w:webHidden/>
              </w:rPr>
              <w:fldChar w:fldCharType="separate"/>
            </w:r>
            <w:r>
              <w:rPr>
                <w:noProof/>
                <w:webHidden/>
              </w:rPr>
              <w:t>10</w:t>
            </w:r>
            <w:r>
              <w:rPr>
                <w:noProof/>
                <w:webHidden/>
              </w:rPr>
              <w:fldChar w:fldCharType="end"/>
            </w:r>
          </w:hyperlink>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hyperlink w:anchor="_Toc296787360" w:history="1">
            <w:r w:rsidRPr="00802BB6">
              <w:rPr>
                <w:rStyle w:val="Hypertextovodkaz"/>
                <w:rFonts w:eastAsia="Arial Unicode MS"/>
                <w:noProof/>
                <w:lang w:val="cs-CZ"/>
              </w:rPr>
              <w:t>7</w:t>
            </w:r>
            <w:r>
              <w:rPr>
                <w:rFonts w:asciiTheme="minorHAnsi" w:eastAsiaTheme="minorEastAsia" w:hAnsiTheme="minorHAnsi"/>
                <w:b w:val="0"/>
                <w:bCs w:val="0"/>
                <w:caps w:val="0"/>
                <w:noProof/>
                <w:sz w:val="22"/>
                <w:szCs w:val="22"/>
                <w:lang w:val="cs-CZ" w:eastAsia="cs-CZ"/>
              </w:rPr>
              <w:tab/>
            </w:r>
            <w:r w:rsidRPr="00802BB6">
              <w:rPr>
                <w:rStyle w:val="Hypertextovodkaz"/>
                <w:rFonts w:eastAsia="Arial Unicode MS"/>
                <w:noProof/>
                <w:lang w:val="cs-CZ"/>
              </w:rPr>
              <w:t>Citace</w:t>
            </w:r>
            <w:r>
              <w:rPr>
                <w:noProof/>
                <w:webHidden/>
              </w:rPr>
              <w:tab/>
            </w:r>
            <w:r>
              <w:rPr>
                <w:noProof/>
                <w:webHidden/>
              </w:rPr>
              <w:fldChar w:fldCharType="begin"/>
            </w:r>
            <w:r>
              <w:rPr>
                <w:noProof/>
                <w:webHidden/>
              </w:rPr>
              <w:instrText xml:space="preserve"> PAGEREF _Toc296787360 \h </w:instrText>
            </w:r>
            <w:r>
              <w:rPr>
                <w:noProof/>
                <w:webHidden/>
              </w:rPr>
            </w:r>
            <w:r>
              <w:rPr>
                <w:noProof/>
                <w:webHidden/>
              </w:rPr>
              <w:fldChar w:fldCharType="separate"/>
            </w:r>
            <w:r>
              <w:rPr>
                <w:noProof/>
                <w:webHidden/>
              </w:rPr>
              <w:t>11</w:t>
            </w:r>
            <w:r>
              <w:rPr>
                <w:noProof/>
                <w:webHidden/>
              </w:rPr>
              <w:fldChar w:fldCharType="end"/>
            </w:r>
          </w:hyperlink>
        </w:p>
        <w:p w:rsidR="00B42FAF" w:rsidRDefault="00B42FAF">
          <w:pPr>
            <w:pStyle w:val="Obsah1"/>
            <w:tabs>
              <w:tab w:val="left" w:pos="440"/>
              <w:tab w:val="right" w:leader="dot" w:pos="9350"/>
            </w:tabs>
            <w:rPr>
              <w:rFonts w:asciiTheme="minorHAnsi" w:eastAsiaTheme="minorEastAsia" w:hAnsiTheme="minorHAnsi"/>
              <w:b w:val="0"/>
              <w:bCs w:val="0"/>
              <w:caps w:val="0"/>
              <w:noProof/>
              <w:sz w:val="22"/>
              <w:szCs w:val="22"/>
              <w:lang w:val="cs-CZ" w:eastAsia="cs-CZ"/>
            </w:rPr>
          </w:pPr>
          <w:hyperlink w:anchor="_Toc296787361" w:history="1">
            <w:r w:rsidRPr="00802BB6">
              <w:rPr>
                <w:rStyle w:val="Hypertextovodkaz"/>
                <w:noProof/>
                <w:lang w:val="cs-CZ"/>
              </w:rPr>
              <w:t>8</w:t>
            </w:r>
            <w:r>
              <w:rPr>
                <w:rFonts w:asciiTheme="minorHAnsi" w:eastAsiaTheme="minorEastAsia" w:hAnsiTheme="minorHAnsi"/>
                <w:b w:val="0"/>
                <w:bCs w:val="0"/>
                <w:caps w:val="0"/>
                <w:noProof/>
                <w:sz w:val="22"/>
                <w:szCs w:val="22"/>
                <w:lang w:val="cs-CZ" w:eastAsia="cs-CZ"/>
              </w:rPr>
              <w:tab/>
            </w:r>
            <w:r w:rsidRPr="00802BB6">
              <w:rPr>
                <w:rStyle w:val="Hypertextovodkaz"/>
                <w:noProof/>
                <w:lang w:val="cs-CZ"/>
              </w:rPr>
              <w:t>Obsah</w:t>
            </w:r>
            <w:r>
              <w:rPr>
                <w:noProof/>
                <w:webHidden/>
              </w:rPr>
              <w:tab/>
            </w:r>
            <w:r>
              <w:rPr>
                <w:noProof/>
                <w:webHidden/>
              </w:rPr>
              <w:fldChar w:fldCharType="begin"/>
            </w:r>
            <w:r>
              <w:rPr>
                <w:noProof/>
                <w:webHidden/>
              </w:rPr>
              <w:instrText xml:space="preserve"> PAGEREF _Toc296787361 \h </w:instrText>
            </w:r>
            <w:r>
              <w:rPr>
                <w:noProof/>
                <w:webHidden/>
              </w:rPr>
            </w:r>
            <w:r>
              <w:rPr>
                <w:noProof/>
                <w:webHidden/>
              </w:rPr>
              <w:fldChar w:fldCharType="separate"/>
            </w:r>
            <w:r>
              <w:rPr>
                <w:noProof/>
                <w:webHidden/>
              </w:rPr>
              <w:t>12</w:t>
            </w:r>
            <w:r>
              <w:rPr>
                <w:noProof/>
                <w:webHidden/>
              </w:rPr>
              <w:fldChar w:fldCharType="end"/>
            </w:r>
          </w:hyperlink>
        </w:p>
        <w:p w:rsidR="00B42FAF" w:rsidRDefault="00B42FAF">
          <w:pPr>
            <w:rPr>
              <w:lang w:val="cs-CZ"/>
            </w:rPr>
          </w:pPr>
          <w:r>
            <w:rPr>
              <w:lang w:val="cs-CZ"/>
            </w:rPr>
            <w:fldChar w:fldCharType="end"/>
          </w:r>
        </w:p>
      </w:sdtContent>
    </w:sdt>
    <w:p w:rsidR="00B42FAF" w:rsidRPr="00B42FAF" w:rsidRDefault="00B42FAF" w:rsidP="00B42FAF">
      <w:pPr>
        <w:rPr>
          <w:lang w:val="cs-CZ"/>
        </w:rPr>
      </w:pPr>
    </w:p>
    <w:sectPr w:rsidR="00B42FAF" w:rsidRPr="00B42FAF" w:rsidSect="00C73D3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AD5" w:rsidRDefault="00477AD5" w:rsidP="00FE00CE">
      <w:pPr>
        <w:spacing w:after="0" w:line="240" w:lineRule="auto"/>
      </w:pPr>
      <w:r>
        <w:separator/>
      </w:r>
    </w:p>
  </w:endnote>
  <w:endnote w:type="continuationSeparator" w:id="0">
    <w:p w:rsidR="00477AD5" w:rsidRDefault="00477AD5" w:rsidP="00FE00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44245"/>
      <w:docPartObj>
        <w:docPartGallery w:val="Page Numbers (Bottom of Page)"/>
        <w:docPartUnique/>
      </w:docPartObj>
    </w:sdtPr>
    <w:sdtContent>
      <w:p w:rsidR="006D64EB" w:rsidRPr="006D64EB" w:rsidRDefault="00395445" w:rsidP="006D64EB">
        <w:pPr>
          <w:pStyle w:val="Zpat"/>
        </w:pPr>
        <w:proofErr w:type="spellStart"/>
        <w:proofErr w:type="gramStart"/>
        <w:r>
          <w:t>s</w:t>
        </w:r>
        <w:r w:rsidR="006D64EB">
          <w:t>trana</w:t>
        </w:r>
        <w:proofErr w:type="spellEnd"/>
        <w:proofErr w:type="gramEnd"/>
        <w:r>
          <w:t xml:space="preserve"> </w:t>
        </w:r>
        <w:fldSimple w:instr=" PAGE   \* MERGEFORMAT ">
          <w:r w:rsidR="00B42FAF">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AD5" w:rsidRDefault="00477AD5" w:rsidP="00FE00CE">
      <w:pPr>
        <w:spacing w:after="0" w:line="240" w:lineRule="auto"/>
      </w:pPr>
      <w:r>
        <w:separator/>
      </w:r>
    </w:p>
  </w:footnote>
  <w:footnote w:type="continuationSeparator" w:id="0">
    <w:p w:rsidR="00477AD5" w:rsidRDefault="00477AD5" w:rsidP="00FE00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4EB" w:rsidRPr="006D64EB" w:rsidRDefault="006D64EB">
    <w:pPr>
      <w:pStyle w:val="Zhlav"/>
      <w:rPr>
        <w:lang w:val="cs-CZ"/>
      </w:rPr>
    </w:pPr>
    <w:r>
      <w:rPr>
        <w:lang w:val="cs-CZ"/>
      </w:rPr>
      <w:t>FINÁLE – JÁNSKÉ LÁZNĚ</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538C0"/>
    <w:multiLevelType w:val="hybridMultilevel"/>
    <w:tmpl w:val="9D44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400A6E"/>
    <w:multiLevelType w:val="hybridMultilevel"/>
    <w:tmpl w:val="ADE60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405E46"/>
    <w:multiLevelType w:val="hybridMultilevel"/>
    <w:tmpl w:val="0EC621C0"/>
    <w:lvl w:ilvl="0" w:tplc="108C213A">
      <w:start w:val="1"/>
      <w:numFmt w:val="decimal"/>
      <w:lvlText w:val="%1."/>
      <w:lvlJc w:val="left"/>
      <w:pPr>
        <w:ind w:left="720" w:hanging="360"/>
      </w:pPr>
      <w:rPr>
        <w:rFonts w:asciiTheme="minorHAnsi" w:hAnsiTheme="minorHAnsi" w:cstheme="minorBidi"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C952BDF"/>
    <w:multiLevelType w:val="hybridMultilevel"/>
    <w:tmpl w:val="7366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602099"/>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71830D74"/>
    <w:multiLevelType w:val="hybridMultilevel"/>
    <w:tmpl w:val="96FCB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BA76FB"/>
    <w:multiLevelType w:val="hybridMultilevel"/>
    <w:tmpl w:val="5052B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6E6D16"/>
    <w:multiLevelType w:val="hybridMultilevel"/>
    <w:tmpl w:val="11065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5"/>
  </w:num>
  <w:num w:numId="5">
    <w:abstractNumId w:val="3"/>
  </w:num>
  <w:num w:numId="6">
    <w:abstractNumId w:val="0"/>
  </w:num>
  <w:num w:numId="7">
    <w:abstractNumId w:val="2"/>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115C70"/>
    <w:rsid w:val="000623B9"/>
    <w:rsid w:val="000B5C02"/>
    <w:rsid w:val="00115C70"/>
    <w:rsid w:val="00163B28"/>
    <w:rsid w:val="002B5E15"/>
    <w:rsid w:val="002B6850"/>
    <w:rsid w:val="00304991"/>
    <w:rsid w:val="00395445"/>
    <w:rsid w:val="003D6FBE"/>
    <w:rsid w:val="00440DF6"/>
    <w:rsid w:val="00445090"/>
    <w:rsid w:val="00456D22"/>
    <w:rsid w:val="00477AD5"/>
    <w:rsid w:val="00506870"/>
    <w:rsid w:val="00545410"/>
    <w:rsid w:val="00582146"/>
    <w:rsid w:val="006D64EB"/>
    <w:rsid w:val="007C033C"/>
    <w:rsid w:val="008318CC"/>
    <w:rsid w:val="009316D0"/>
    <w:rsid w:val="00A8292B"/>
    <w:rsid w:val="00AA774F"/>
    <w:rsid w:val="00B42FAF"/>
    <w:rsid w:val="00C70D2C"/>
    <w:rsid w:val="00C73D3E"/>
    <w:rsid w:val="00D21999"/>
    <w:rsid w:val="00D42A59"/>
    <w:rsid w:val="00E1767D"/>
    <w:rsid w:val="00E42FEC"/>
    <w:rsid w:val="00FE00C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033C"/>
  </w:style>
  <w:style w:type="paragraph" w:styleId="Nadpis1">
    <w:name w:val="heading 1"/>
    <w:basedOn w:val="Normln"/>
    <w:next w:val="Normln"/>
    <w:link w:val="Nadpis1Char"/>
    <w:uiPriority w:val="9"/>
    <w:qFormat/>
    <w:rsid w:val="00440DF6"/>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0DF6"/>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40DF6"/>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0DF6"/>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0DF6"/>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0DF6"/>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0DF6"/>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0DF6"/>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0DF6"/>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40DF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0DF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440DF6"/>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0DF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0DF6"/>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0DF6"/>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0DF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0DF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0DF6"/>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440DF6"/>
    <w:pPr>
      <w:ind w:left="720"/>
      <w:contextualSpacing/>
    </w:pPr>
  </w:style>
  <w:style w:type="paragraph" w:styleId="Zhlav">
    <w:name w:val="header"/>
    <w:basedOn w:val="Normln"/>
    <w:link w:val="ZhlavChar"/>
    <w:uiPriority w:val="99"/>
    <w:unhideWhenUsed/>
    <w:rsid w:val="00FE00CE"/>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FE00CE"/>
  </w:style>
  <w:style w:type="paragraph" w:styleId="Zpat">
    <w:name w:val="footer"/>
    <w:basedOn w:val="Normln"/>
    <w:link w:val="ZpatChar"/>
    <w:uiPriority w:val="99"/>
    <w:unhideWhenUsed/>
    <w:rsid w:val="00FE00CE"/>
    <w:pPr>
      <w:tabs>
        <w:tab w:val="center" w:pos="4680"/>
        <w:tab w:val="right" w:pos="9360"/>
      </w:tabs>
      <w:spacing w:after="0" w:line="240" w:lineRule="auto"/>
    </w:pPr>
  </w:style>
  <w:style w:type="character" w:customStyle="1" w:styleId="ZpatChar">
    <w:name w:val="Zápatí Char"/>
    <w:basedOn w:val="Standardnpsmoodstavce"/>
    <w:link w:val="Zpat"/>
    <w:uiPriority w:val="99"/>
    <w:rsid w:val="00FE00CE"/>
  </w:style>
  <w:style w:type="paragraph" w:styleId="Obsah1">
    <w:name w:val="toc 1"/>
    <w:basedOn w:val="Normln"/>
    <w:next w:val="Normln"/>
    <w:autoRedefine/>
    <w:uiPriority w:val="39"/>
    <w:unhideWhenUsed/>
    <w:rsid w:val="00E1767D"/>
    <w:pPr>
      <w:spacing w:before="360" w:after="0"/>
    </w:pPr>
    <w:rPr>
      <w:rFonts w:asciiTheme="majorHAnsi" w:hAnsiTheme="majorHAnsi"/>
      <w:b/>
      <w:bCs/>
      <w:caps/>
      <w:sz w:val="24"/>
      <w:szCs w:val="24"/>
    </w:rPr>
  </w:style>
  <w:style w:type="paragraph" w:styleId="Obsah2">
    <w:name w:val="toc 2"/>
    <w:basedOn w:val="Normln"/>
    <w:next w:val="Normln"/>
    <w:autoRedefine/>
    <w:uiPriority w:val="39"/>
    <w:unhideWhenUsed/>
    <w:rsid w:val="00E1767D"/>
    <w:pPr>
      <w:spacing w:before="240" w:after="0"/>
    </w:pPr>
    <w:rPr>
      <w:rFonts w:cstheme="minorHAnsi"/>
      <w:b/>
      <w:bCs/>
      <w:sz w:val="20"/>
      <w:szCs w:val="20"/>
    </w:rPr>
  </w:style>
  <w:style w:type="paragraph" w:styleId="Obsah3">
    <w:name w:val="toc 3"/>
    <w:basedOn w:val="Normln"/>
    <w:next w:val="Normln"/>
    <w:autoRedefine/>
    <w:uiPriority w:val="39"/>
    <w:unhideWhenUsed/>
    <w:rsid w:val="00E1767D"/>
    <w:pPr>
      <w:spacing w:after="0"/>
      <w:ind w:left="220"/>
    </w:pPr>
    <w:rPr>
      <w:rFonts w:cstheme="minorHAnsi"/>
      <w:sz w:val="20"/>
      <w:szCs w:val="20"/>
    </w:rPr>
  </w:style>
  <w:style w:type="paragraph" w:styleId="Obsah4">
    <w:name w:val="toc 4"/>
    <w:basedOn w:val="Normln"/>
    <w:next w:val="Normln"/>
    <w:autoRedefine/>
    <w:uiPriority w:val="39"/>
    <w:unhideWhenUsed/>
    <w:rsid w:val="00E1767D"/>
    <w:pPr>
      <w:spacing w:after="0"/>
      <w:ind w:left="440"/>
    </w:pPr>
    <w:rPr>
      <w:rFonts w:cstheme="minorHAnsi"/>
      <w:sz w:val="20"/>
      <w:szCs w:val="20"/>
    </w:rPr>
  </w:style>
  <w:style w:type="paragraph" w:styleId="Obsah5">
    <w:name w:val="toc 5"/>
    <w:basedOn w:val="Normln"/>
    <w:next w:val="Normln"/>
    <w:autoRedefine/>
    <w:uiPriority w:val="39"/>
    <w:unhideWhenUsed/>
    <w:rsid w:val="00E1767D"/>
    <w:pPr>
      <w:spacing w:after="0"/>
      <w:ind w:left="660"/>
    </w:pPr>
    <w:rPr>
      <w:rFonts w:cstheme="minorHAnsi"/>
      <w:sz w:val="20"/>
      <w:szCs w:val="20"/>
    </w:rPr>
  </w:style>
  <w:style w:type="paragraph" w:styleId="Obsah6">
    <w:name w:val="toc 6"/>
    <w:basedOn w:val="Normln"/>
    <w:next w:val="Normln"/>
    <w:autoRedefine/>
    <w:uiPriority w:val="39"/>
    <w:unhideWhenUsed/>
    <w:rsid w:val="00E1767D"/>
    <w:pPr>
      <w:spacing w:after="0"/>
      <w:ind w:left="880"/>
    </w:pPr>
    <w:rPr>
      <w:rFonts w:cstheme="minorHAnsi"/>
      <w:sz w:val="20"/>
      <w:szCs w:val="20"/>
    </w:rPr>
  </w:style>
  <w:style w:type="paragraph" w:styleId="Obsah7">
    <w:name w:val="toc 7"/>
    <w:basedOn w:val="Normln"/>
    <w:next w:val="Normln"/>
    <w:autoRedefine/>
    <w:uiPriority w:val="39"/>
    <w:unhideWhenUsed/>
    <w:rsid w:val="00E1767D"/>
    <w:pPr>
      <w:spacing w:after="0"/>
      <w:ind w:left="1100"/>
    </w:pPr>
    <w:rPr>
      <w:rFonts w:cstheme="minorHAnsi"/>
      <w:sz w:val="20"/>
      <w:szCs w:val="20"/>
    </w:rPr>
  </w:style>
  <w:style w:type="paragraph" w:styleId="Obsah8">
    <w:name w:val="toc 8"/>
    <w:basedOn w:val="Normln"/>
    <w:next w:val="Normln"/>
    <w:autoRedefine/>
    <w:uiPriority w:val="39"/>
    <w:unhideWhenUsed/>
    <w:rsid w:val="00E1767D"/>
    <w:pPr>
      <w:spacing w:after="0"/>
      <w:ind w:left="1320"/>
    </w:pPr>
    <w:rPr>
      <w:rFonts w:cstheme="minorHAnsi"/>
      <w:sz w:val="20"/>
      <w:szCs w:val="20"/>
    </w:rPr>
  </w:style>
  <w:style w:type="paragraph" w:styleId="Obsah9">
    <w:name w:val="toc 9"/>
    <w:basedOn w:val="Normln"/>
    <w:next w:val="Normln"/>
    <w:autoRedefine/>
    <w:uiPriority w:val="39"/>
    <w:unhideWhenUsed/>
    <w:rsid w:val="00E1767D"/>
    <w:pPr>
      <w:spacing w:after="0"/>
      <w:ind w:left="1540"/>
    </w:pPr>
    <w:rPr>
      <w:rFonts w:cstheme="minorHAnsi"/>
      <w:sz w:val="20"/>
      <w:szCs w:val="20"/>
    </w:rPr>
  </w:style>
  <w:style w:type="character" w:styleId="Hypertextovodkaz">
    <w:name w:val="Hyperlink"/>
    <w:basedOn w:val="Standardnpsmoodstavce"/>
    <w:uiPriority w:val="99"/>
    <w:unhideWhenUsed/>
    <w:rsid w:val="00E1767D"/>
    <w:rPr>
      <w:color w:val="0000FF" w:themeColor="hyperlink"/>
      <w:u w:val="single"/>
    </w:rPr>
  </w:style>
  <w:style w:type="table" w:styleId="Stednmka3zvraznn3">
    <w:name w:val="Medium Grid 3 Accent 3"/>
    <w:basedOn w:val="Normlntabulka"/>
    <w:uiPriority w:val="69"/>
    <w:rsid w:val="00163B2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Zstupntext">
    <w:name w:val="Placeholder Text"/>
    <w:basedOn w:val="Standardnpsmoodstavce"/>
    <w:uiPriority w:val="99"/>
    <w:semiHidden/>
    <w:rsid w:val="003D6FBE"/>
    <w:rPr>
      <w:color w:val="808080"/>
    </w:rPr>
  </w:style>
  <w:style w:type="paragraph" w:styleId="Textbubliny">
    <w:name w:val="Balloon Text"/>
    <w:basedOn w:val="Normln"/>
    <w:link w:val="TextbublinyChar"/>
    <w:uiPriority w:val="99"/>
    <w:semiHidden/>
    <w:unhideWhenUsed/>
    <w:rsid w:val="003D6F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D6FBE"/>
    <w:rPr>
      <w:rFonts w:ascii="Tahoma" w:hAnsi="Tahoma" w:cs="Tahoma"/>
      <w:sz w:val="16"/>
      <w:szCs w:val="16"/>
    </w:rPr>
  </w:style>
  <w:style w:type="paragraph" w:styleId="Titulek">
    <w:name w:val="caption"/>
    <w:basedOn w:val="Normln"/>
    <w:next w:val="Normln"/>
    <w:uiPriority w:val="35"/>
    <w:unhideWhenUsed/>
    <w:qFormat/>
    <w:rsid w:val="00304991"/>
    <w:pPr>
      <w:spacing w:line="240" w:lineRule="auto"/>
    </w:pPr>
    <w:rPr>
      <w:b/>
      <w:bCs/>
      <w:color w:val="4F81BD" w:themeColor="accent1"/>
      <w:sz w:val="18"/>
      <w:szCs w:val="18"/>
    </w:rPr>
  </w:style>
  <w:style w:type="table" w:styleId="Mkatabulky">
    <w:name w:val="Table Grid"/>
    <w:basedOn w:val="Normlntabulka"/>
    <w:uiPriority w:val="59"/>
    <w:rsid w:val="002B6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tlstnovnzvraznn3">
    <w:name w:val="Light Shading Accent 3"/>
    <w:basedOn w:val="Normlntabulka"/>
    <w:uiPriority w:val="60"/>
    <w:rsid w:val="002B685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adpisobsahu">
    <w:name w:val="TOC Heading"/>
    <w:basedOn w:val="Nadpis1"/>
    <w:next w:val="Normln"/>
    <w:uiPriority w:val="39"/>
    <w:semiHidden/>
    <w:unhideWhenUsed/>
    <w:qFormat/>
    <w:rsid w:val="00B42FAF"/>
    <w:pPr>
      <w:numPr>
        <w:numId w:val="0"/>
      </w:numPr>
      <w:outlineLvl w:val="9"/>
    </w:pPr>
    <w:rPr>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DF6"/>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0DF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0DF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40DF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0DF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0DF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0DF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0DF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0DF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0DF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0DF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0DF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40DF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40DF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40DF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40DF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0DF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0DF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440DF6"/>
    <w:pPr>
      <w:ind w:left="720"/>
      <w:contextualSpacing/>
    </w:pPr>
  </w:style>
  <w:style w:type="paragraph" w:styleId="Header">
    <w:name w:val="header"/>
    <w:basedOn w:val="Normal"/>
    <w:link w:val="HeaderChar"/>
    <w:uiPriority w:val="99"/>
    <w:unhideWhenUsed/>
    <w:rsid w:val="00FE0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0CE"/>
  </w:style>
  <w:style w:type="paragraph" w:styleId="Footer">
    <w:name w:val="footer"/>
    <w:basedOn w:val="Normal"/>
    <w:link w:val="FooterChar"/>
    <w:uiPriority w:val="99"/>
    <w:unhideWhenUsed/>
    <w:rsid w:val="00FE0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0CE"/>
  </w:style>
  <w:style w:type="paragraph" w:styleId="TOC1">
    <w:name w:val="toc 1"/>
    <w:basedOn w:val="Normal"/>
    <w:next w:val="Normal"/>
    <w:autoRedefine/>
    <w:uiPriority w:val="39"/>
    <w:unhideWhenUsed/>
    <w:rsid w:val="00E1767D"/>
    <w:pPr>
      <w:spacing w:before="360" w:after="0"/>
    </w:pPr>
    <w:rPr>
      <w:rFonts w:asciiTheme="majorHAnsi" w:hAnsiTheme="majorHAnsi"/>
      <w:b/>
      <w:bCs/>
      <w:caps/>
      <w:sz w:val="24"/>
      <w:szCs w:val="24"/>
    </w:rPr>
  </w:style>
  <w:style w:type="paragraph" w:styleId="TOC2">
    <w:name w:val="toc 2"/>
    <w:basedOn w:val="Normal"/>
    <w:next w:val="Normal"/>
    <w:autoRedefine/>
    <w:uiPriority w:val="39"/>
    <w:unhideWhenUsed/>
    <w:rsid w:val="00E1767D"/>
    <w:pPr>
      <w:spacing w:before="240" w:after="0"/>
    </w:pPr>
    <w:rPr>
      <w:rFonts w:cstheme="minorHAnsi"/>
      <w:b/>
      <w:bCs/>
      <w:sz w:val="20"/>
      <w:szCs w:val="20"/>
    </w:rPr>
  </w:style>
  <w:style w:type="paragraph" w:styleId="TOC3">
    <w:name w:val="toc 3"/>
    <w:basedOn w:val="Normal"/>
    <w:next w:val="Normal"/>
    <w:autoRedefine/>
    <w:uiPriority w:val="39"/>
    <w:unhideWhenUsed/>
    <w:rsid w:val="00E1767D"/>
    <w:pPr>
      <w:spacing w:after="0"/>
      <w:ind w:left="220"/>
    </w:pPr>
    <w:rPr>
      <w:rFonts w:cstheme="minorHAnsi"/>
      <w:sz w:val="20"/>
      <w:szCs w:val="20"/>
    </w:rPr>
  </w:style>
  <w:style w:type="paragraph" w:styleId="TOC4">
    <w:name w:val="toc 4"/>
    <w:basedOn w:val="Normal"/>
    <w:next w:val="Normal"/>
    <w:autoRedefine/>
    <w:uiPriority w:val="39"/>
    <w:unhideWhenUsed/>
    <w:rsid w:val="00E1767D"/>
    <w:pPr>
      <w:spacing w:after="0"/>
      <w:ind w:left="440"/>
    </w:pPr>
    <w:rPr>
      <w:rFonts w:cstheme="minorHAnsi"/>
      <w:sz w:val="20"/>
      <w:szCs w:val="20"/>
    </w:rPr>
  </w:style>
  <w:style w:type="paragraph" w:styleId="TOC5">
    <w:name w:val="toc 5"/>
    <w:basedOn w:val="Normal"/>
    <w:next w:val="Normal"/>
    <w:autoRedefine/>
    <w:uiPriority w:val="39"/>
    <w:unhideWhenUsed/>
    <w:rsid w:val="00E1767D"/>
    <w:pPr>
      <w:spacing w:after="0"/>
      <w:ind w:left="660"/>
    </w:pPr>
    <w:rPr>
      <w:rFonts w:cstheme="minorHAnsi"/>
      <w:sz w:val="20"/>
      <w:szCs w:val="20"/>
    </w:rPr>
  </w:style>
  <w:style w:type="paragraph" w:styleId="TOC6">
    <w:name w:val="toc 6"/>
    <w:basedOn w:val="Normal"/>
    <w:next w:val="Normal"/>
    <w:autoRedefine/>
    <w:uiPriority w:val="39"/>
    <w:unhideWhenUsed/>
    <w:rsid w:val="00E1767D"/>
    <w:pPr>
      <w:spacing w:after="0"/>
      <w:ind w:left="880"/>
    </w:pPr>
    <w:rPr>
      <w:rFonts w:cstheme="minorHAnsi"/>
      <w:sz w:val="20"/>
      <w:szCs w:val="20"/>
    </w:rPr>
  </w:style>
  <w:style w:type="paragraph" w:styleId="TOC7">
    <w:name w:val="toc 7"/>
    <w:basedOn w:val="Normal"/>
    <w:next w:val="Normal"/>
    <w:autoRedefine/>
    <w:uiPriority w:val="39"/>
    <w:unhideWhenUsed/>
    <w:rsid w:val="00E1767D"/>
    <w:pPr>
      <w:spacing w:after="0"/>
      <w:ind w:left="1100"/>
    </w:pPr>
    <w:rPr>
      <w:rFonts w:cstheme="minorHAnsi"/>
      <w:sz w:val="20"/>
      <w:szCs w:val="20"/>
    </w:rPr>
  </w:style>
  <w:style w:type="paragraph" w:styleId="TOC8">
    <w:name w:val="toc 8"/>
    <w:basedOn w:val="Normal"/>
    <w:next w:val="Normal"/>
    <w:autoRedefine/>
    <w:uiPriority w:val="39"/>
    <w:unhideWhenUsed/>
    <w:rsid w:val="00E1767D"/>
    <w:pPr>
      <w:spacing w:after="0"/>
      <w:ind w:left="1320"/>
    </w:pPr>
    <w:rPr>
      <w:rFonts w:cstheme="minorHAnsi"/>
      <w:sz w:val="20"/>
      <w:szCs w:val="20"/>
    </w:rPr>
  </w:style>
  <w:style w:type="paragraph" w:styleId="TOC9">
    <w:name w:val="toc 9"/>
    <w:basedOn w:val="Normal"/>
    <w:next w:val="Normal"/>
    <w:autoRedefine/>
    <w:uiPriority w:val="39"/>
    <w:unhideWhenUsed/>
    <w:rsid w:val="00E1767D"/>
    <w:pPr>
      <w:spacing w:after="0"/>
      <w:ind w:left="1540"/>
    </w:pPr>
    <w:rPr>
      <w:rFonts w:cstheme="minorHAnsi"/>
      <w:sz w:val="20"/>
      <w:szCs w:val="20"/>
    </w:rPr>
  </w:style>
  <w:style w:type="character" w:styleId="Hyperlink">
    <w:name w:val="Hyperlink"/>
    <w:basedOn w:val="DefaultParagraphFont"/>
    <w:uiPriority w:val="99"/>
    <w:unhideWhenUsed/>
    <w:rsid w:val="00E1767D"/>
    <w:rPr>
      <w:color w:val="0000FF" w:themeColor="hyperlink"/>
      <w:u w:val="single"/>
    </w:rPr>
  </w:style>
  <w:style w:type="table" w:styleId="MediumGrid3-Accent3">
    <w:name w:val="Medium Grid 3 Accent 3"/>
    <w:basedOn w:val="TableNormal"/>
    <w:uiPriority w:val="69"/>
    <w:rsid w:val="00163B2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PlaceholderText">
    <w:name w:val="Placeholder Text"/>
    <w:basedOn w:val="DefaultParagraphFont"/>
    <w:uiPriority w:val="99"/>
    <w:semiHidden/>
    <w:rsid w:val="003D6FBE"/>
    <w:rPr>
      <w:color w:val="808080"/>
    </w:rPr>
  </w:style>
  <w:style w:type="paragraph" w:styleId="BalloonText">
    <w:name w:val="Balloon Text"/>
    <w:basedOn w:val="Normal"/>
    <w:link w:val="BalloonTextChar"/>
    <w:uiPriority w:val="99"/>
    <w:semiHidden/>
    <w:unhideWhenUsed/>
    <w:rsid w:val="003D6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FBE"/>
    <w:rPr>
      <w:rFonts w:ascii="Tahoma" w:hAnsi="Tahoma" w:cs="Tahoma"/>
      <w:sz w:val="16"/>
      <w:szCs w:val="16"/>
    </w:rPr>
  </w:style>
  <w:style w:type="paragraph" w:styleId="Caption">
    <w:name w:val="caption"/>
    <w:basedOn w:val="Normal"/>
    <w:next w:val="Normal"/>
    <w:uiPriority w:val="35"/>
    <w:unhideWhenUsed/>
    <w:qFormat/>
    <w:rsid w:val="00304991"/>
    <w:pPr>
      <w:spacing w:line="240" w:lineRule="auto"/>
    </w:pPr>
    <w:rPr>
      <w:b/>
      <w:bCs/>
      <w:color w:val="4F81BD" w:themeColor="accent1"/>
      <w:sz w:val="18"/>
      <w:szCs w:val="18"/>
    </w:rPr>
  </w:style>
  <w:style w:type="table" w:styleId="TableGrid">
    <w:name w:val="Table Grid"/>
    <w:basedOn w:val="TableNormal"/>
    <w:uiPriority w:val="59"/>
    <w:rsid w:val="002B6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2B685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r="http://schemas.openxmlformats.org/officeDocument/2006/relationships" xmlns:w="http://schemas.openxmlformats.org/wordprocessingml/2006/main">
  <w:divs>
    <w:div w:id="184750825">
      <w:bodyDiv w:val="1"/>
      <w:marLeft w:val="0"/>
      <w:marRight w:val="0"/>
      <w:marTop w:val="0"/>
      <w:marBottom w:val="0"/>
      <w:divBdr>
        <w:top w:val="none" w:sz="0" w:space="0" w:color="auto"/>
        <w:left w:val="none" w:sz="0" w:space="0" w:color="auto"/>
        <w:bottom w:val="none" w:sz="0" w:space="0" w:color="auto"/>
        <w:right w:val="none" w:sz="0" w:space="0" w:color="auto"/>
      </w:divBdr>
    </w:div>
    <w:div w:id="412624357">
      <w:bodyDiv w:val="1"/>
      <w:marLeft w:val="0"/>
      <w:marRight w:val="0"/>
      <w:marTop w:val="0"/>
      <w:marBottom w:val="0"/>
      <w:divBdr>
        <w:top w:val="none" w:sz="0" w:space="0" w:color="auto"/>
        <w:left w:val="none" w:sz="0" w:space="0" w:color="auto"/>
        <w:bottom w:val="none" w:sz="0" w:space="0" w:color="auto"/>
        <w:right w:val="none" w:sz="0" w:space="0" w:color="auto"/>
      </w:divBdr>
    </w:div>
    <w:div w:id="546382221">
      <w:bodyDiv w:val="1"/>
      <w:marLeft w:val="0"/>
      <w:marRight w:val="0"/>
      <w:marTop w:val="0"/>
      <w:marBottom w:val="0"/>
      <w:divBdr>
        <w:top w:val="none" w:sz="0" w:space="0" w:color="auto"/>
        <w:left w:val="none" w:sz="0" w:space="0" w:color="auto"/>
        <w:bottom w:val="none" w:sz="0" w:space="0" w:color="auto"/>
        <w:right w:val="none" w:sz="0" w:space="0" w:color="auto"/>
      </w:divBdr>
    </w:div>
    <w:div w:id="1123231134">
      <w:bodyDiv w:val="1"/>
      <w:marLeft w:val="0"/>
      <w:marRight w:val="0"/>
      <w:marTop w:val="0"/>
      <w:marBottom w:val="0"/>
      <w:divBdr>
        <w:top w:val="none" w:sz="0" w:space="0" w:color="auto"/>
        <w:left w:val="none" w:sz="0" w:space="0" w:color="auto"/>
        <w:bottom w:val="none" w:sz="0" w:space="0" w:color="auto"/>
        <w:right w:val="none" w:sz="0" w:space="0" w:color="auto"/>
      </w:divBdr>
      <w:divsChild>
        <w:div w:id="151069850">
          <w:marLeft w:val="0"/>
          <w:marRight w:val="0"/>
          <w:marTop w:val="0"/>
          <w:marBottom w:val="0"/>
          <w:divBdr>
            <w:top w:val="none" w:sz="0" w:space="0" w:color="auto"/>
            <w:left w:val="none" w:sz="0" w:space="0" w:color="auto"/>
            <w:bottom w:val="none" w:sz="0" w:space="0" w:color="auto"/>
            <w:right w:val="none" w:sz="0" w:space="0" w:color="auto"/>
          </w:divBdr>
          <w:divsChild>
            <w:div w:id="1624310634">
              <w:marLeft w:val="0"/>
              <w:marRight w:val="0"/>
              <w:marTop w:val="150"/>
              <w:marBottom w:val="0"/>
              <w:divBdr>
                <w:top w:val="none" w:sz="0" w:space="0" w:color="auto"/>
                <w:left w:val="none" w:sz="0" w:space="0" w:color="auto"/>
                <w:bottom w:val="none" w:sz="0" w:space="0" w:color="auto"/>
                <w:right w:val="none" w:sz="0" w:space="0" w:color="auto"/>
              </w:divBdr>
              <w:divsChild>
                <w:div w:id="1576162009">
                  <w:marLeft w:val="0"/>
                  <w:marRight w:val="0"/>
                  <w:marTop w:val="0"/>
                  <w:marBottom w:val="0"/>
                  <w:divBdr>
                    <w:top w:val="none" w:sz="0" w:space="0" w:color="auto"/>
                    <w:left w:val="none" w:sz="0" w:space="0" w:color="auto"/>
                    <w:bottom w:val="none" w:sz="0" w:space="0" w:color="auto"/>
                    <w:right w:val="none" w:sz="0" w:space="0" w:color="auto"/>
                  </w:divBdr>
                  <w:divsChild>
                    <w:div w:id="348917940">
                      <w:marLeft w:val="0"/>
                      <w:marRight w:val="0"/>
                      <w:marTop w:val="0"/>
                      <w:marBottom w:val="0"/>
                      <w:divBdr>
                        <w:top w:val="none" w:sz="0" w:space="0" w:color="auto"/>
                        <w:left w:val="none" w:sz="0" w:space="0" w:color="auto"/>
                        <w:bottom w:val="none" w:sz="0" w:space="0" w:color="auto"/>
                        <w:right w:val="none" w:sz="0" w:space="0" w:color="auto"/>
                      </w:divBdr>
                      <w:divsChild>
                        <w:div w:id="367605000">
                          <w:marLeft w:val="3150"/>
                          <w:marRight w:val="3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941549">
      <w:bodyDiv w:val="1"/>
      <w:marLeft w:val="0"/>
      <w:marRight w:val="0"/>
      <w:marTop w:val="0"/>
      <w:marBottom w:val="0"/>
      <w:divBdr>
        <w:top w:val="none" w:sz="0" w:space="0" w:color="auto"/>
        <w:left w:val="none" w:sz="0" w:space="0" w:color="auto"/>
        <w:bottom w:val="none" w:sz="0" w:space="0" w:color="auto"/>
        <w:right w:val="none" w:sz="0" w:space="0" w:color="auto"/>
      </w:divBdr>
    </w:div>
    <w:div w:id="1738281535">
      <w:bodyDiv w:val="1"/>
      <w:marLeft w:val="0"/>
      <w:marRight w:val="0"/>
      <w:marTop w:val="0"/>
      <w:marBottom w:val="0"/>
      <w:divBdr>
        <w:top w:val="none" w:sz="0" w:space="0" w:color="auto"/>
        <w:left w:val="none" w:sz="0" w:space="0" w:color="auto"/>
        <w:bottom w:val="none" w:sz="0" w:space="0" w:color="auto"/>
        <w:right w:val="none" w:sz="0" w:space="0" w:color="auto"/>
      </w:divBdr>
      <w:divsChild>
        <w:div w:id="473529642">
          <w:marLeft w:val="0"/>
          <w:marRight w:val="0"/>
          <w:marTop w:val="0"/>
          <w:marBottom w:val="0"/>
          <w:divBdr>
            <w:top w:val="none" w:sz="0" w:space="0" w:color="auto"/>
            <w:left w:val="none" w:sz="0" w:space="0" w:color="auto"/>
            <w:bottom w:val="none" w:sz="0" w:space="0" w:color="auto"/>
            <w:right w:val="none" w:sz="0" w:space="0" w:color="auto"/>
          </w:divBdr>
          <w:divsChild>
            <w:div w:id="1850363663">
              <w:marLeft w:val="0"/>
              <w:marRight w:val="0"/>
              <w:marTop w:val="0"/>
              <w:marBottom w:val="0"/>
              <w:divBdr>
                <w:top w:val="none" w:sz="0" w:space="0" w:color="auto"/>
                <w:left w:val="none" w:sz="0" w:space="0" w:color="auto"/>
                <w:bottom w:val="none" w:sz="0" w:space="0" w:color="auto"/>
                <w:right w:val="none" w:sz="0" w:space="0" w:color="auto"/>
              </w:divBdr>
              <w:divsChild>
                <w:div w:id="330329533">
                  <w:marLeft w:val="0"/>
                  <w:marRight w:val="0"/>
                  <w:marTop w:val="0"/>
                  <w:marBottom w:val="0"/>
                  <w:divBdr>
                    <w:top w:val="none" w:sz="0" w:space="0" w:color="auto"/>
                    <w:left w:val="none" w:sz="0" w:space="0" w:color="auto"/>
                    <w:bottom w:val="none" w:sz="0" w:space="0" w:color="auto"/>
                    <w:right w:val="none" w:sz="0" w:space="0" w:color="auto"/>
                  </w:divBdr>
                </w:div>
                <w:div w:id="578947808">
                  <w:marLeft w:val="0"/>
                  <w:marRight w:val="0"/>
                  <w:marTop w:val="0"/>
                  <w:marBottom w:val="0"/>
                  <w:divBdr>
                    <w:top w:val="none" w:sz="0" w:space="0" w:color="auto"/>
                    <w:left w:val="none" w:sz="0" w:space="0" w:color="auto"/>
                    <w:bottom w:val="none" w:sz="0" w:space="0" w:color="auto"/>
                    <w:right w:val="none" w:sz="0" w:space="0" w:color="auto"/>
                  </w:divBdr>
                </w:div>
                <w:div w:id="983583661">
                  <w:marLeft w:val="0"/>
                  <w:marRight w:val="0"/>
                  <w:marTop w:val="0"/>
                  <w:marBottom w:val="0"/>
                  <w:divBdr>
                    <w:top w:val="none" w:sz="0" w:space="0" w:color="auto"/>
                    <w:left w:val="none" w:sz="0" w:space="0" w:color="auto"/>
                    <w:bottom w:val="none" w:sz="0" w:space="0" w:color="auto"/>
                    <w:right w:val="none" w:sz="0" w:space="0" w:color="auto"/>
                  </w:divBdr>
                </w:div>
                <w:div w:id="1117721609">
                  <w:marLeft w:val="0"/>
                  <w:marRight w:val="0"/>
                  <w:marTop w:val="0"/>
                  <w:marBottom w:val="0"/>
                  <w:divBdr>
                    <w:top w:val="none" w:sz="0" w:space="0" w:color="auto"/>
                    <w:left w:val="none" w:sz="0" w:space="0" w:color="auto"/>
                    <w:bottom w:val="none" w:sz="0" w:space="0" w:color="auto"/>
                    <w:right w:val="none" w:sz="0" w:space="0" w:color="auto"/>
                  </w:divBdr>
                </w:div>
                <w:div w:id="1480079103">
                  <w:marLeft w:val="0"/>
                  <w:marRight w:val="0"/>
                  <w:marTop w:val="0"/>
                  <w:marBottom w:val="0"/>
                  <w:divBdr>
                    <w:top w:val="none" w:sz="0" w:space="0" w:color="auto"/>
                    <w:left w:val="none" w:sz="0" w:space="0" w:color="auto"/>
                    <w:bottom w:val="none" w:sz="0" w:space="0" w:color="auto"/>
                    <w:right w:val="none" w:sz="0" w:space="0" w:color="auto"/>
                  </w:divBdr>
                  <w:divsChild>
                    <w:div w:id="8521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s.wikipedia.org/wiki/M%C4%9Bnov%C3%BD_kurz"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nb.cz/cs/financni_trhy/devizovy_trh/kurzy_devizoveho_trhu/denni_kurz.jsp"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2\podklady\TabulkaVzo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ilipr\Local%20documents\Events\20110600%20NIDM\TabulkaVzo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title>
      <c:tx>
        <c:rich>
          <a:bodyPr/>
          <a:lstStyle/>
          <a:p>
            <a:pPr>
              <a:defRPr/>
            </a:pPr>
            <a:r>
              <a:rPr lang="cs-CZ"/>
              <a:t>1 AUD</a:t>
            </a:r>
          </a:p>
        </c:rich>
      </c:tx>
    </c:title>
    <c:plotArea>
      <c:layout/>
      <c:lineChart>
        <c:grouping val="stacked"/>
        <c:ser>
          <c:idx val="0"/>
          <c:order val="0"/>
          <c:tx>
            <c:v>1 AUD</c:v>
          </c:tx>
          <c:marker>
            <c:symbol val="none"/>
          </c:marker>
          <c:cat>
            <c:numRef>
              <c:f>kurzovylistekrok2010!$A$3:$A$255</c:f>
              <c:numCache>
                <c:formatCode>[$-405]d\.\ mmmm\ yyyy;@</c:formatCode>
                <c:ptCount val="253"/>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pt idx="20">
                  <c:v>40210</c:v>
                </c:pt>
                <c:pt idx="21">
                  <c:v>40211</c:v>
                </c:pt>
                <c:pt idx="22">
                  <c:v>40212</c:v>
                </c:pt>
                <c:pt idx="23">
                  <c:v>40213</c:v>
                </c:pt>
                <c:pt idx="24">
                  <c:v>40214</c:v>
                </c:pt>
                <c:pt idx="25">
                  <c:v>40217</c:v>
                </c:pt>
                <c:pt idx="26">
                  <c:v>40218</c:v>
                </c:pt>
                <c:pt idx="27">
                  <c:v>40219</c:v>
                </c:pt>
                <c:pt idx="28">
                  <c:v>40220</c:v>
                </c:pt>
                <c:pt idx="29">
                  <c:v>40221</c:v>
                </c:pt>
                <c:pt idx="30">
                  <c:v>40224</c:v>
                </c:pt>
                <c:pt idx="31">
                  <c:v>40225</c:v>
                </c:pt>
                <c:pt idx="32">
                  <c:v>40226</c:v>
                </c:pt>
                <c:pt idx="33">
                  <c:v>40227</c:v>
                </c:pt>
                <c:pt idx="34">
                  <c:v>40228</c:v>
                </c:pt>
                <c:pt idx="35">
                  <c:v>40231</c:v>
                </c:pt>
                <c:pt idx="36">
                  <c:v>40232</c:v>
                </c:pt>
                <c:pt idx="37">
                  <c:v>40233</c:v>
                </c:pt>
                <c:pt idx="38">
                  <c:v>40234</c:v>
                </c:pt>
                <c:pt idx="39">
                  <c:v>40235</c:v>
                </c:pt>
                <c:pt idx="40">
                  <c:v>40238</c:v>
                </c:pt>
                <c:pt idx="41">
                  <c:v>40239</c:v>
                </c:pt>
                <c:pt idx="42">
                  <c:v>40240</c:v>
                </c:pt>
                <c:pt idx="43">
                  <c:v>40241</c:v>
                </c:pt>
                <c:pt idx="44">
                  <c:v>40242</c:v>
                </c:pt>
                <c:pt idx="45">
                  <c:v>40245</c:v>
                </c:pt>
                <c:pt idx="46">
                  <c:v>40246</c:v>
                </c:pt>
                <c:pt idx="47">
                  <c:v>40247</c:v>
                </c:pt>
                <c:pt idx="48">
                  <c:v>40248</c:v>
                </c:pt>
                <c:pt idx="49">
                  <c:v>40249</c:v>
                </c:pt>
                <c:pt idx="50">
                  <c:v>40252</c:v>
                </c:pt>
                <c:pt idx="51">
                  <c:v>40253</c:v>
                </c:pt>
                <c:pt idx="52">
                  <c:v>40254</c:v>
                </c:pt>
                <c:pt idx="53">
                  <c:v>40255</c:v>
                </c:pt>
                <c:pt idx="54">
                  <c:v>40256</c:v>
                </c:pt>
                <c:pt idx="55">
                  <c:v>40259</c:v>
                </c:pt>
                <c:pt idx="56">
                  <c:v>40260</c:v>
                </c:pt>
                <c:pt idx="57">
                  <c:v>40261</c:v>
                </c:pt>
                <c:pt idx="58">
                  <c:v>40262</c:v>
                </c:pt>
                <c:pt idx="59">
                  <c:v>40263</c:v>
                </c:pt>
                <c:pt idx="60">
                  <c:v>40266</c:v>
                </c:pt>
                <c:pt idx="61">
                  <c:v>40267</c:v>
                </c:pt>
                <c:pt idx="62">
                  <c:v>40268</c:v>
                </c:pt>
                <c:pt idx="63">
                  <c:v>40269</c:v>
                </c:pt>
                <c:pt idx="64">
                  <c:v>40270</c:v>
                </c:pt>
                <c:pt idx="65">
                  <c:v>40274</c:v>
                </c:pt>
                <c:pt idx="66">
                  <c:v>40275</c:v>
                </c:pt>
                <c:pt idx="67">
                  <c:v>40276</c:v>
                </c:pt>
                <c:pt idx="68">
                  <c:v>40277</c:v>
                </c:pt>
                <c:pt idx="69">
                  <c:v>40280</c:v>
                </c:pt>
                <c:pt idx="70">
                  <c:v>40281</c:v>
                </c:pt>
                <c:pt idx="71">
                  <c:v>40282</c:v>
                </c:pt>
                <c:pt idx="72">
                  <c:v>40283</c:v>
                </c:pt>
                <c:pt idx="73">
                  <c:v>40284</c:v>
                </c:pt>
                <c:pt idx="74">
                  <c:v>40287</c:v>
                </c:pt>
                <c:pt idx="75">
                  <c:v>40288</c:v>
                </c:pt>
                <c:pt idx="76">
                  <c:v>40289</c:v>
                </c:pt>
                <c:pt idx="77">
                  <c:v>40290</c:v>
                </c:pt>
                <c:pt idx="78">
                  <c:v>40291</c:v>
                </c:pt>
                <c:pt idx="79">
                  <c:v>40294</c:v>
                </c:pt>
                <c:pt idx="80">
                  <c:v>40295</c:v>
                </c:pt>
                <c:pt idx="81">
                  <c:v>40296</c:v>
                </c:pt>
                <c:pt idx="82">
                  <c:v>40297</c:v>
                </c:pt>
                <c:pt idx="83">
                  <c:v>40298</c:v>
                </c:pt>
                <c:pt idx="84">
                  <c:v>40301</c:v>
                </c:pt>
                <c:pt idx="85">
                  <c:v>40302</c:v>
                </c:pt>
                <c:pt idx="86">
                  <c:v>40303</c:v>
                </c:pt>
                <c:pt idx="87">
                  <c:v>40304</c:v>
                </c:pt>
                <c:pt idx="88">
                  <c:v>40305</c:v>
                </c:pt>
                <c:pt idx="89">
                  <c:v>40308</c:v>
                </c:pt>
                <c:pt idx="90">
                  <c:v>40309</c:v>
                </c:pt>
                <c:pt idx="91">
                  <c:v>40310</c:v>
                </c:pt>
                <c:pt idx="92">
                  <c:v>40311</c:v>
                </c:pt>
                <c:pt idx="93">
                  <c:v>40312</c:v>
                </c:pt>
                <c:pt idx="94">
                  <c:v>40315</c:v>
                </c:pt>
                <c:pt idx="95">
                  <c:v>40316</c:v>
                </c:pt>
                <c:pt idx="96">
                  <c:v>40317</c:v>
                </c:pt>
                <c:pt idx="97">
                  <c:v>40318</c:v>
                </c:pt>
                <c:pt idx="98">
                  <c:v>40319</c:v>
                </c:pt>
                <c:pt idx="99">
                  <c:v>40322</c:v>
                </c:pt>
                <c:pt idx="100">
                  <c:v>40323</c:v>
                </c:pt>
                <c:pt idx="101">
                  <c:v>40324</c:v>
                </c:pt>
                <c:pt idx="102">
                  <c:v>40325</c:v>
                </c:pt>
                <c:pt idx="103">
                  <c:v>40326</c:v>
                </c:pt>
                <c:pt idx="104">
                  <c:v>40329</c:v>
                </c:pt>
                <c:pt idx="105">
                  <c:v>40330</c:v>
                </c:pt>
                <c:pt idx="106">
                  <c:v>40331</c:v>
                </c:pt>
                <c:pt idx="107">
                  <c:v>40332</c:v>
                </c:pt>
                <c:pt idx="108">
                  <c:v>40333</c:v>
                </c:pt>
                <c:pt idx="109">
                  <c:v>40336</c:v>
                </c:pt>
                <c:pt idx="110">
                  <c:v>40337</c:v>
                </c:pt>
                <c:pt idx="111">
                  <c:v>40338</c:v>
                </c:pt>
                <c:pt idx="112">
                  <c:v>40339</c:v>
                </c:pt>
                <c:pt idx="113">
                  <c:v>40340</c:v>
                </c:pt>
                <c:pt idx="114">
                  <c:v>40343</c:v>
                </c:pt>
                <c:pt idx="115">
                  <c:v>40344</c:v>
                </c:pt>
                <c:pt idx="116">
                  <c:v>40345</c:v>
                </c:pt>
                <c:pt idx="117">
                  <c:v>40346</c:v>
                </c:pt>
                <c:pt idx="118">
                  <c:v>40347</c:v>
                </c:pt>
                <c:pt idx="119">
                  <c:v>40350</c:v>
                </c:pt>
                <c:pt idx="120">
                  <c:v>40351</c:v>
                </c:pt>
                <c:pt idx="121">
                  <c:v>40352</c:v>
                </c:pt>
                <c:pt idx="122">
                  <c:v>40353</c:v>
                </c:pt>
                <c:pt idx="123">
                  <c:v>40354</c:v>
                </c:pt>
                <c:pt idx="124">
                  <c:v>40357</c:v>
                </c:pt>
                <c:pt idx="125">
                  <c:v>40358</c:v>
                </c:pt>
                <c:pt idx="126">
                  <c:v>40359</c:v>
                </c:pt>
                <c:pt idx="127">
                  <c:v>40360</c:v>
                </c:pt>
                <c:pt idx="128">
                  <c:v>40361</c:v>
                </c:pt>
                <c:pt idx="129">
                  <c:v>40366</c:v>
                </c:pt>
                <c:pt idx="130">
                  <c:v>40367</c:v>
                </c:pt>
                <c:pt idx="131">
                  <c:v>40368</c:v>
                </c:pt>
                <c:pt idx="132">
                  <c:v>40371</c:v>
                </c:pt>
                <c:pt idx="133">
                  <c:v>40372</c:v>
                </c:pt>
                <c:pt idx="134">
                  <c:v>40373</c:v>
                </c:pt>
                <c:pt idx="135">
                  <c:v>40374</c:v>
                </c:pt>
                <c:pt idx="136">
                  <c:v>40375</c:v>
                </c:pt>
                <c:pt idx="137">
                  <c:v>40378</c:v>
                </c:pt>
                <c:pt idx="138">
                  <c:v>40379</c:v>
                </c:pt>
                <c:pt idx="139">
                  <c:v>40380</c:v>
                </c:pt>
                <c:pt idx="140">
                  <c:v>40381</c:v>
                </c:pt>
                <c:pt idx="141">
                  <c:v>40382</c:v>
                </c:pt>
                <c:pt idx="142">
                  <c:v>40385</c:v>
                </c:pt>
                <c:pt idx="143">
                  <c:v>40386</c:v>
                </c:pt>
                <c:pt idx="144">
                  <c:v>40387</c:v>
                </c:pt>
                <c:pt idx="145">
                  <c:v>40388</c:v>
                </c:pt>
                <c:pt idx="146">
                  <c:v>40389</c:v>
                </c:pt>
                <c:pt idx="147">
                  <c:v>40392</c:v>
                </c:pt>
                <c:pt idx="148">
                  <c:v>40393</c:v>
                </c:pt>
                <c:pt idx="149">
                  <c:v>40394</c:v>
                </c:pt>
                <c:pt idx="150">
                  <c:v>40395</c:v>
                </c:pt>
                <c:pt idx="151">
                  <c:v>40396</c:v>
                </c:pt>
                <c:pt idx="152">
                  <c:v>40399</c:v>
                </c:pt>
                <c:pt idx="153">
                  <c:v>40400</c:v>
                </c:pt>
                <c:pt idx="154">
                  <c:v>40401</c:v>
                </c:pt>
                <c:pt idx="155">
                  <c:v>40402</c:v>
                </c:pt>
                <c:pt idx="156">
                  <c:v>40403</c:v>
                </c:pt>
                <c:pt idx="157">
                  <c:v>40406</c:v>
                </c:pt>
                <c:pt idx="158">
                  <c:v>40407</c:v>
                </c:pt>
                <c:pt idx="159">
                  <c:v>40408</c:v>
                </c:pt>
                <c:pt idx="160">
                  <c:v>40409</c:v>
                </c:pt>
                <c:pt idx="161">
                  <c:v>40410</c:v>
                </c:pt>
                <c:pt idx="162">
                  <c:v>40413</c:v>
                </c:pt>
                <c:pt idx="163">
                  <c:v>40414</c:v>
                </c:pt>
                <c:pt idx="164">
                  <c:v>40415</c:v>
                </c:pt>
                <c:pt idx="165">
                  <c:v>40416</c:v>
                </c:pt>
                <c:pt idx="166">
                  <c:v>40417</c:v>
                </c:pt>
                <c:pt idx="167">
                  <c:v>40420</c:v>
                </c:pt>
                <c:pt idx="168">
                  <c:v>40421</c:v>
                </c:pt>
                <c:pt idx="169">
                  <c:v>40422</c:v>
                </c:pt>
                <c:pt idx="170">
                  <c:v>40423</c:v>
                </c:pt>
                <c:pt idx="171">
                  <c:v>40424</c:v>
                </c:pt>
                <c:pt idx="172">
                  <c:v>40427</c:v>
                </c:pt>
                <c:pt idx="173">
                  <c:v>40428</c:v>
                </c:pt>
                <c:pt idx="174">
                  <c:v>40429</c:v>
                </c:pt>
                <c:pt idx="175">
                  <c:v>40430</c:v>
                </c:pt>
                <c:pt idx="176">
                  <c:v>40431</c:v>
                </c:pt>
                <c:pt idx="177">
                  <c:v>40434</c:v>
                </c:pt>
                <c:pt idx="178">
                  <c:v>40435</c:v>
                </c:pt>
                <c:pt idx="179">
                  <c:v>40436</c:v>
                </c:pt>
                <c:pt idx="180">
                  <c:v>40437</c:v>
                </c:pt>
                <c:pt idx="181">
                  <c:v>40438</c:v>
                </c:pt>
                <c:pt idx="182">
                  <c:v>40441</c:v>
                </c:pt>
                <c:pt idx="183">
                  <c:v>40442</c:v>
                </c:pt>
                <c:pt idx="184">
                  <c:v>40443</c:v>
                </c:pt>
                <c:pt idx="185">
                  <c:v>40444</c:v>
                </c:pt>
                <c:pt idx="186">
                  <c:v>40445</c:v>
                </c:pt>
                <c:pt idx="187">
                  <c:v>40448</c:v>
                </c:pt>
                <c:pt idx="188">
                  <c:v>40450</c:v>
                </c:pt>
                <c:pt idx="189">
                  <c:v>40451</c:v>
                </c:pt>
                <c:pt idx="190">
                  <c:v>40452</c:v>
                </c:pt>
                <c:pt idx="191">
                  <c:v>40455</c:v>
                </c:pt>
                <c:pt idx="192">
                  <c:v>40456</c:v>
                </c:pt>
                <c:pt idx="193">
                  <c:v>40457</c:v>
                </c:pt>
                <c:pt idx="194">
                  <c:v>40458</c:v>
                </c:pt>
                <c:pt idx="195">
                  <c:v>40459</c:v>
                </c:pt>
                <c:pt idx="196">
                  <c:v>40462</c:v>
                </c:pt>
                <c:pt idx="197">
                  <c:v>40463</c:v>
                </c:pt>
                <c:pt idx="198">
                  <c:v>40464</c:v>
                </c:pt>
                <c:pt idx="199">
                  <c:v>40465</c:v>
                </c:pt>
                <c:pt idx="200">
                  <c:v>40466</c:v>
                </c:pt>
                <c:pt idx="201">
                  <c:v>40469</c:v>
                </c:pt>
                <c:pt idx="202">
                  <c:v>40470</c:v>
                </c:pt>
                <c:pt idx="203">
                  <c:v>40471</c:v>
                </c:pt>
                <c:pt idx="204">
                  <c:v>40472</c:v>
                </c:pt>
                <c:pt idx="205">
                  <c:v>40473</c:v>
                </c:pt>
                <c:pt idx="206">
                  <c:v>40476</c:v>
                </c:pt>
                <c:pt idx="207">
                  <c:v>40477</c:v>
                </c:pt>
                <c:pt idx="208">
                  <c:v>40478</c:v>
                </c:pt>
                <c:pt idx="209">
                  <c:v>40480</c:v>
                </c:pt>
                <c:pt idx="210">
                  <c:v>40483</c:v>
                </c:pt>
                <c:pt idx="211">
                  <c:v>40484</c:v>
                </c:pt>
                <c:pt idx="212">
                  <c:v>40485</c:v>
                </c:pt>
                <c:pt idx="213">
                  <c:v>40486</c:v>
                </c:pt>
                <c:pt idx="214">
                  <c:v>40487</c:v>
                </c:pt>
                <c:pt idx="215">
                  <c:v>40490</c:v>
                </c:pt>
                <c:pt idx="216">
                  <c:v>40491</c:v>
                </c:pt>
                <c:pt idx="217">
                  <c:v>40492</c:v>
                </c:pt>
                <c:pt idx="218">
                  <c:v>40493</c:v>
                </c:pt>
                <c:pt idx="219">
                  <c:v>40494</c:v>
                </c:pt>
                <c:pt idx="220">
                  <c:v>40497</c:v>
                </c:pt>
                <c:pt idx="221">
                  <c:v>40498</c:v>
                </c:pt>
                <c:pt idx="222">
                  <c:v>40500</c:v>
                </c:pt>
                <c:pt idx="223">
                  <c:v>40501</c:v>
                </c:pt>
                <c:pt idx="224">
                  <c:v>40504</c:v>
                </c:pt>
                <c:pt idx="225">
                  <c:v>40505</c:v>
                </c:pt>
                <c:pt idx="226">
                  <c:v>40506</c:v>
                </c:pt>
                <c:pt idx="227">
                  <c:v>40507</c:v>
                </c:pt>
                <c:pt idx="228">
                  <c:v>40508</c:v>
                </c:pt>
                <c:pt idx="229">
                  <c:v>40511</c:v>
                </c:pt>
                <c:pt idx="230">
                  <c:v>40512</c:v>
                </c:pt>
                <c:pt idx="231">
                  <c:v>40513</c:v>
                </c:pt>
                <c:pt idx="232">
                  <c:v>40514</c:v>
                </c:pt>
                <c:pt idx="233">
                  <c:v>40515</c:v>
                </c:pt>
                <c:pt idx="234">
                  <c:v>40518</c:v>
                </c:pt>
                <c:pt idx="235">
                  <c:v>40519</c:v>
                </c:pt>
                <c:pt idx="236">
                  <c:v>40520</c:v>
                </c:pt>
                <c:pt idx="237">
                  <c:v>40521</c:v>
                </c:pt>
                <c:pt idx="238">
                  <c:v>40522</c:v>
                </c:pt>
                <c:pt idx="239">
                  <c:v>40525</c:v>
                </c:pt>
                <c:pt idx="240">
                  <c:v>40526</c:v>
                </c:pt>
                <c:pt idx="241">
                  <c:v>40527</c:v>
                </c:pt>
                <c:pt idx="242">
                  <c:v>40528</c:v>
                </c:pt>
                <c:pt idx="243">
                  <c:v>40529</c:v>
                </c:pt>
                <c:pt idx="244">
                  <c:v>40532</c:v>
                </c:pt>
                <c:pt idx="245">
                  <c:v>40533</c:v>
                </c:pt>
                <c:pt idx="246">
                  <c:v>40534</c:v>
                </c:pt>
                <c:pt idx="247">
                  <c:v>40535</c:v>
                </c:pt>
                <c:pt idx="248">
                  <c:v>40539</c:v>
                </c:pt>
                <c:pt idx="249">
                  <c:v>40540</c:v>
                </c:pt>
                <c:pt idx="250">
                  <c:v>40541</c:v>
                </c:pt>
                <c:pt idx="251">
                  <c:v>40542</c:v>
                </c:pt>
                <c:pt idx="252">
                  <c:v>40543</c:v>
                </c:pt>
              </c:numCache>
            </c:numRef>
          </c:cat>
          <c:val>
            <c:numRef>
              <c:f>kurzovylistekrok2010!$B$3:$B$255</c:f>
              <c:numCache>
                <c:formatCode>_([$CZK]\ * #,##0.000_);_([$CZK]\ * \(#,##0.000\);_([$CZK]\ * "-"???_);_(@_)</c:formatCode>
                <c:ptCount val="253"/>
                <c:pt idx="0">
                  <c:v>16.558</c:v>
                </c:pt>
                <c:pt idx="1">
                  <c:v>16.632999999999999</c:v>
                </c:pt>
                <c:pt idx="2">
                  <c:v>16.795000000000002</c:v>
                </c:pt>
                <c:pt idx="3">
                  <c:v>16.893000000000001</c:v>
                </c:pt>
                <c:pt idx="4">
                  <c:v>16.853999999999999</c:v>
                </c:pt>
                <c:pt idx="5">
                  <c:v>16.800999999999995</c:v>
                </c:pt>
                <c:pt idx="6">
                  <c:v>16.757999999999999</c:v>
                </c:pt>
                <c:pt idx="7">
                  <c:v>16.637000000000004</c:v>
                </c:pt>
                <c:pt idx="8">
                  <c:v>16.706</c:v>
                </c:pt>
                <c:pt idx="9">
                  <c:v>16.675999999999995</c:v>
                </c:pt>
                <c:pt idx="10">
                  <c:v>16.698</c:v>
                </c:pt>
                <c:pt idx="11">
                  <c:v>16.667999999999999</c:v>
                </c:pt>
                <c:pt idx="12">
                  <c:v>16.741</c:v>
                </c:pt>
                <c:pt idx="13">
                  <c:v>16.800999999999995</c:v>
                </c:pt>
                <c:pt idx="14">
                  <c:v>16.721999999999998</c:v>
                </c:pt>
                <c:pt idx="15">
                  <c:v>16.635000000000005</c:v>
                </c:pt>
                <c:pt idx="16">
                  <c:v>16.632999999999999</c:v>
                </c:pt>
                <c:pt idx="17">
                  <c:v>16.68</c:v>
                </c:pt>
                <c:pt idx="18">
                  <c:v>16.89</c:v>
                </c:pt>
                <c:pt idx="19">
                  <c:v>16.773</c:v>
                </c:pt>
                <c:pt idx="20">
                  <c:v>16.550999999999995</c:v>
                </c:pt>
                <c:pt idx="21">
                  <c:v>16.441999999999997</c:v>
                </c:pt>
                <c:pt idx="22">
                  <c:v>16.515999999999995</c:v>
                </c:pt>
                <c:pt idx="23">
                  <c:v>16.611999999999998</c:v>
                </c:pt>
                <c:pt idx="24">
                  <c:v>16.545000000000002</c:v>
                </c:pt>
                <c:pt idx="25">
                  <c:v>16.594000000000001</c:v>
                </c:pt>
                <c:pt idx="26">
                  <c:v>16.587999999999997</c:v>
                </c:pt>
                <c:pt idx="27">
                  <c:v>16.628</c:v>
                </c:pt>
                <c:pt idx="28">
                  <c:v>16.832999999999995</c:v>
                </c:pt>
                <c:pt idx="29">
                  <c:v>16.931999999999999</c:v>
                </c:pt>
                <c:pt idx="30">
                  <c:v>16.992999999999995</c:v>
                </c:pt>
                <c:pt idx="31">
                  <c:v>17.088999999999995</c:v>
                </c:pt>
                <c:pt idx="32">
                  <c:v>17.067999999999998</c:v>
                </c:pt>
                <c:pt idx="33">
                  <c:v>17.013000000000005</c:v>
                </c:pt>
                <c:pt idx="34">
                  <c:v>16.984000000000002</c:v>
                </c:pt>
                <c:pt idx="35">
                  <c:v>17.042999999999996</c:v>
                </c:pt>
                <c:pt idx="36">
                  <c:v>17.117000000000004</c:v>
                </c:pt>
                <c:pt idx="37">
                  <c:v>17.032</c:v>
                </c:pt>
                <c:pt idx="38">
                  <c:v>17.077000000000005</c:v>
                </c:pt>
                <c:pt idx="39">
                  <c:v>17.035</c:v>
                </c:pt>
                <c:pt idx="40">
                  <c:v>17.164000000000001</c:v>
                </c:pt>
                <c:pt idx="41">
                  <c:v>17.183</c:v>
                </c:pt>
                <c:pt idx="42">
                  <c:v>17.042999999999996</c:v>
                </c:pt>
                <c:pt idx="43">
                  <c:v>17.045999999999996</c:v>
                </c:pt>
                <c:pt idx="44">
                  <c:v>17.132000000000001</c:v>
                </c:pt>
                <c:pt idx="45">
                  <c:v>17.079999999999995</c:v>
                </c:pt>
                <c:pt idx="46">
                  <c:v>17.184999999999999</c:v>
                </c:pt>
                <c:pt idx="47">
                  <c:v>17.244</c:v>
                </c:pt>
                <c:pt idx="48">
                  <c:v>17.134000000000004</c:v>
                </c:pt>
                <c:pt idx="49">
                  <c:v>17.021999999999995</c:v>
                </c:pt>
                <c:pt idx="50">
                  <c:v>16.966999999999995</c:v>
                </c:pt>
                <c:pt idx="51">
                  <c:v>16.994</c:v>
                </c:pt>
                <c:pt idx="52">
                  <c:v>17.047999999999995</c:v>
                </c:pt>
                <c:pt idx="53">
                  <c:v>17.056000000000001</c:v>
                </c:pt>
                <c:pt idx="54">
                  <c:v>17.221</c:v>
                </c:pt>
                <c:pt idx="55">
                  <c:v>17.184000000000001</c:v>
                </c:pt>
                <c:pt idx="56">
                  <c:v>17.267999999999997</c:v>
                </c:pt>
                <c:pt idx="57">
                  <c:v>17.312999999999999</c:v>
                </c:pt>
                <c:pt idx="58">
                  <c:v>17.346</c:v>
                </c:pt>
                <c:pt idx="59">
                  <c:v>17.202000000000002</c:v>
                </c:pt>
                <c:pt idx="60">
                  <c:v>17.265999999999991</c:v>
                </c:pt>
                <c:pt idx="61">
                  <c:v>17.361999999999995</c:v>
                </c:pt>
                <c:pt idx="62">
                  <c:v>17.254000000000001</c:v>
                </c:pt>
                <c:pt idx="63">
                  <c:v>17.286999999999995</c:v>
                </c:pt>
                <c:pt idx="64">
                  <c:v>17.215</c:v>
                </c:pt>
                <c:pt idx="65">
                  <c:v>17.420999999999996</c:v>
                </c:pt>
                <c:pt idx="66">
                  <c:v>17.513999999999999</c:v>
                </c:pt>
                <c:pt idx="67">
                  <c:v>17.5</c:v>
                </c:pt>
                <c:pt idx="68">
                  <c:v>17.545000000000002</c:v>
                </c:pt>
                <c:pt idx="69">
                  <c:v>17.181999999999999</c:v>
                </c:pt>
                <c:pt idx="70">
                  <c:v>17.177000000000003</c:v>
                </c:pt>
                <c:pt idx="71">
                  <c:v>17.170999999999999</c:v>
                </c:pt>
                <c:pt idx="72">
                  <c:v>17.284999999999997</c:v>
                </c:pt>
                <c:pt idx="73">
                  <c:v>17.338999999999999</c:v>
                </c:pt>
                <c:pt idx="74">
                  <c:v>17.260999999999996</c:v>
                </c:pt>
                <c:pt idx="75">
                  <c:v>17.475999999999996</c:v>
                </c:pt>
                <c:pt idx="76">
                  <c:v>17.571000000000005</c:v>
                </c:pt>
                <c:pt idx="77">
                  <c:v>17.626999999999999</c:v>
                </c:pt>
                <c:pt idx="78">
                  <c:v>17.561</c:v>
                </c:pt>
                <c:pt idx="79">
                  <c:v>17.739000000000001</c:v>
                </c:pt>
                <c:pt idx="80">
                  <c:v>17.721</c:v>
                </c:pt>
                <c:pt idx="81">
                  <c:v>17.82</c:v>
                </c:pt>
                <c:pt idx="82">
                  <c:v>17.899999999999999</c:v>
                </c:pt>
                <c:pt idx="83">
                  <c:v>17.896999999999995</c:v>
                </c:pt>
                <c:pt idx="84">
                  <c:v>17.881999999999998</c:v>
                </c:pt>
                <c:pt idx="85">
                  <c:v>17.984000000000002</c:v>
                </c:pt>
                <c:pt idx="86">
                  <c:v>18.158999999999999</c:v>
                </c:pt>
                <c:pt idx="87">
                  <c:v>18.479999999999997</c:v>
                </c:pt>
                <c:pt idx="88">
                  <c:v>18.094999999999999</c:v>
                </c:pt>
                <c:pt idx="89">
                  <c:v>17.89</c:v>
                </c:pt>
                <c:pt idx="90">
                  <c:v>18.018000000000001</c:v>
                </c:pt>
                <c:pt idx="91">
                  <c:v>17.949000000000002</c:v>
                </c:pt>
                <c:pt idx="92">
                  <c:v>18.141999999999999</c:v>
                </c:pt>
                <c:pt idx="93">
                  <c:v>18.167999999999999</c:v>
                </c:pt>
                <c:pt idx="94">
                  <c:v>18.216000000000001</c:v>
                </c:pt>
                <c:pt idx="95">
                  <c:v>17.962999999999997</c:v>
                </c:pt>
                <c:pt idx="96">
                  <c:v>17.774000000000001</c:v>
                </c:pt>
                <c:pt idx="97">
                  <c:v>17.369</c:v>
                </c:pt>
                <c:pt idx="98">
                  <c:v>17.120999999999999</c:v>
                </c:pt>
                <c:pt idx="99">
                  <c:v>17.181999999999999</c:v>
                </c:pt>
                <c:pt idx="100">
                  <c:v>17.047000000000001</c:v>
                </c:pt>
                <c:pt idx="101">
                  <c:v>17.29</c:v>
                </c:pt>
                <c:pt idx="102">
                  <c:v>17.526</c:v>
                </c:pt>
                <c:pt idx="103">
                  <c:v>17.744</c:v>
                </c:pt>
                <c:pt idx="104">
                  <c:v>17.501999999999999</c:v>
                </c:pt>
                <c:pt idx="105">
                  <c:v>17.561999999999998</c:v>
                </c:pt>
                <c:pt idx="106">
                  <c:v>17.62</c:v>
                </c:pt>
                <c:pt idx="107">
                  <c:v>17.806999999999999</c:v>
                </c:pt>
                <c:pt idx="108">
                  <c:v>18.119000000000003</c:v>
                </c:pt>
                <c:pt idx="109">
                  <c:v>17.721</c:v>
                </c:pt>
                <c:pt idx="110">
                  <c:v>17.783999999999995</c:v>
                </c:pt>
                <c:pt idx="111">
                  <c:v>17.888000000000002</c:v>
                </c:pt>
                <c:pt idx="112">
                  <c:v>18.138000000000005</c:v>
                </c:pt>
                <c:pt idx="113">
                  <c:v>17.974</c:v>
                </c:pt>
                <c:pt idx="114">
                  <c:v>18.058</c:v>
                </c:pt>
                <c:pt idx="115">
                  <c:v>17.954000000000001</c:v>
                </c:pt>
                <c:pt idx="116">
                  <c:v>18.05</c:v>
                </c:pt>
                <c:pt idx="117">
                  <c:v>17.997999999999998</c:v>
                </c:pt>
                <c:pt idx="118">
                  <c:v>18.061999999999998</c:v>
                </c:pt>
                <c:pt idx="119">
                  <c:v>18.363</c:v>
                </c:pt>
                <c:pt idx="120">
                  <c:v>18.402999999999995</c:v>
                </c:pt>
                <c:pt idx="121">
                  <c:v>18.300999999999995</c:v>
                </c:pt>
                <c:pt idx="122">
                  <c:v>18.178000000000001</c:v>
                </c:pt>
                <c:pt idx="123">
                  <c:v>18.145</c:v>
                </c:pt>
                <c:pt idx="124">
                  <c:v>18.23</c:v>
                </c:pt>
                <c:pt idx="125">
                  <c:v>18.068999999999996</c:v>
                </c:pt>
                <c:pt idx="126">
                  <c:v>17.815000000000001</c:v>
                </c:pt>
                <c:pt idx="127">
                  <c:v>17.461999999999996</c:v>
                </c:pt>
                <c:pt idx="128">
                  <c:v>17.318000000000001</c:v>
                </c:pt>
                <c:pt idx="129">
                  <c:v>17.244</c:v>
                </c:pt>
                <c:pt idx="130">
                  <c:v>17.581999999999997</c:v>
                </c:pt>
                <c:pt idx="131">
                  <c:v>17.548999999999996</c:v>
                </c:pt>
                <c:pt idx="132">
                  <c:v>17.59</c:v>
                </c:pt>
                <c:pt idx="133">
                  <c:v>17.681000000000001</c:v>
                </c:pt>
                <c:pt idx="134">
                  <c:v>17.672000000000001</c:v>
                </c:pt>
                <c:pt idx="135">
                  <c:v>17.559000000000001</c:v>
                </c:pt>
                <c:pt idx="136">
                  <c:v>17.167999999999999</c:v>
                </c:pt>
                <c:pt idx="137">
                  <c:v>17.018999999999995</c:v>
                </c:pt>
                <c:pt idx="138">
                  <c:v>17.222999999999995</c:v>
                </c:pt>
                <c:pt idx="139">
                  <c:v>17.494</c:v>
                </c:pt>
                <c:pt idx="140">
                  <c:v>17.393000000000001</c:v>
                </c:pt>
                <c:pt idx="141">
                  <c:v>17.451000000000001</c:v>
                </c:pt>
                <c:pt idx="142">
                  <c:v>17.414999999999999</c:v>
                </c:pt>
                <c:pt idx="143">
                  <c:v>17.436</c:v>
                </c:pt>
                <c:pt idx="144">
                  <c:v>17.210999999999999</c:v>
                </c:pt>
                <c:pt idx="145">
                  <c:v>17.07</c:v>
                </c:pt>
                <c:pt idx="146">
                  <c:v>17.135000000000005</c:v>
                </c:pt>
                <c:pt idx="147">
                  <c:v>17.21</c:v>
                </c:pt>
                <c:pt idx="148">
                  <c:v>17.029</c:v>
                </c:pt>
                <c:pt idx="149">
                  <c:v>17.132000000000001</c:v>
                </c:pt>
                <c:pt idx="150">
                  <c:v>17.161000000000001</c:v>
                </c:pt>
                <c:pt idx="151">
                  <c:v>17.244</c:v>
                </c:pt>
                <c:pt idx="152">
                  <c:v>17.177000000000003</c:v>
                </c:pt>
                <c:pt idx="153">
                  <c:v>17.123000000000001</c:v>
                </c:pt>
                <c:pt idx="154">
                  <c:v>17.227</c:v>
                </c:pt>
                <c:pt idx="155">
                  <c:v>17.37</c:v>
                </c:pt>
                <c:pt idx="156">
                  <c:v>17.427999999999997</c:v>
                </c:pt>
                <c:pt idx="157">
                  <c:v>17.286999999999995</c:v>
                </c:pt>
                <c:pt idx="158">
                  <c:v>17.41</c:v>
                </c:pt>
                <c:pt idx="159">
                  <c:v>17.388999999999996</c:v>
                </c:pt>
                <c:pt idx="160">
                  <c:v>17.393000000000001</c:v>
                </c:pt>
                <c:pt idx="161">
                  <c:v>17.324000000000005</c:v>
                </c:pt>
                <c:pt idx="162">
                  <c:v>17.491</c:v>
                </c:pt>
                <c:pt idx="163">
                  <c:v>17.405999999999995</c:v>
                </c:pt>
                <c:pt idx="164">
                  <c:v>17.364999999999995</c:v>
                </c:pt>
                <c:pt idx="165">
                  <c:v>17.36</c:v>
                </c:pt>
                <c:pt idx="166">
                  <c:v>17.29</c:v>
                </c:pt>
                <c:pt idx="167">
                  <c:v>17.515999999999995</c:v>
                </c:pt>
                <c:pt idx="168">
                  <c:v>17.37</c:v>
                </c:pt>
                <c:pt idx="169">
                  <c:v>17.474</c:v>
                </c:pt>
                <c:pt idx="170">
                  <c:v>17.523</c:v>
                </c:pt>
                <c:pt idx="171">
                  <c:v>17.521000000000001</c:v>
                </c:pt>
                <c:pt idx="172">
                  <c:v>17.608000000000001</c:v>
                </c:pt>
                <c:pt idx="173">
                  <c:v>17.687999999999999</c:v>
                </c:pt>
                <c:pt idx="174">
                  <c:v>17.847999999999999</c:v>
                </c:pt>
                <c:pt idx="175">
                  <c:v>17.951000000000001</c:v>
                </c:pt>
                <c:pt idx="176">
                  <c:v>17.954000000000001</c:v>
                </c:pt>
                <c:pt idx="177">
                  <c:v>17.962999999999997</c:v>
                </c:pt>
                <c:pt idx="178">
                  <c:v>17.846</c:v>
                </c:pt>
                <c:pt idx="179">
                  <c:v>17.759</c:v>
                </c:pt>
                <c:pt idx="180">
                  <c:v>17.632999999999999</c:v>
                </c:pt>
                <c:pt idx="181">
                  <c:v>17.773</c:v>
                </c:pt>
                <c:pt idx="182">
                  <c:v>17.841999999999999</c:v>
                </c:pt>
                <c:pt idx="183">
                  <c:v>17.802</c:v>
                </c:pt>
                <c:pt idx="184">
                  <c:v>17.576000000000001</c:v>
                </c:pt>
                <c:pt idx="185">
                  <c:v>17.515000000000001</c:v>
                </c:pt>
                <c:pt idx="186">
                  <c:v>17.539000000000001</c:v>
                </c:pt>
                <c:pt idx="187">
                  <c:v>17.521999999999995</c:v>
                </c:pt>
                <c:pt idx="188">
                  <c:v>17.552</c:v>
                </c:pt>
                <c:pt idx="189">
                  <c:v>17.486999999999991</c:v>
                </c:pt>
                <c:pt idx="190">
                  <c:v>17.306000000000001</c:v>
                </c:pt>
                <c:pt idx="191">
                  <c:v>17.285999999999998</c:v>
                </c:pt>
                <c:pt idx="192">
                  <c:v>17.084999999999997</c:v>
                </c:pt>
                <c:pt idx="193">
                  <c:v>17.247</c:v>
                </c:pt>
                <c:pt idx="194">
                  <c:v>17.338000000000001</c:v>
                </c:pt>
                <c:pt idx="195">
                  <c:v>17.184999999999999</c:v>
                </c:pt>
                <c:pt idx="196">
                  <c:v>17.338999999999999</c:v>
                </c:pt>
                <c:pt idx="197">
                  <c:v>17.421999999999997</c:v>
                </c:pt>
                <c:pt idx="198">
                  <c:v>17.315999999999999</c:v>
                </c:pt>
                <c:pt idx="199">
                  <c:v>17.274999999999999</c:v>
                </c:pt>
                <c:pt idx="200">
                  <c:v>17.315999999999999</c:v>
                </c:pt>
                <c:pt idx="201">
                  <c:v>17.417000000000005</c:v>
                </c:pt>
                <c:pt idx="202">
                  <c:v>17.32</c:v>
                </c:pt>
                <c:pt idx="203">
                  <c:v>17.311000000000003</c:v>
                </c:pt>
                <c:pt idx="204">
                  <c:v>17.274999999999999</c:v>
                </c:pt>
                <c:pt idx="205">
                  <c:v>17.347000000000001</c:v>
                </c:pt>
                <c:pt idx="206">
                  <c:v>17.373999999999999</c:v>
                </c:pt>
                <c:pt idx="207">
                  <c:v>17.454999999999995</c:v>
                </c:pt>
                <c:pt idx="208">
                  <c:v>17.372</c:v>
                </c:pt>
                <c:pt idx="209">
                  <c:v>17.303999999999995</c:v>
                </c:pt>
                <c:pt idx="210">
                  <c:v>17.407</c:v>
                </c:pt>
                <c:pt idx="211">
                  <c:v>17.472999999999995</c:v>
                </c:pt>
                <c:pt idx="212">
                  <c:v>17.427999999999997</c:v>
                </c:pt>
                <c:pt idx="213">
                  <c:v>17.359000000000005</c:v>
                </c:pt>
                <c:pt idx="214">
                  <c:v>17.734999999999999</c:v>
                </c:pt>
                <c:pt idx="215">
                  <c:v>17.846</c:v>
                </c:pt>
                <c:pt idx="216">
                  <c:v>17.908999999999995</c:v>
                </c:pt>
                <c:pt idx="217">
                  <c:v>17.878</c:v>
                </c:pt>
                <c:pt idx="218">
                  <c:v>18.004000000000001</c:v>
                </c:pt>
                <c:pt idx="219">
                  <c:v>17.797999999999995</c:v>
                </c:pt>
                <c:pt idx="220">
                  <c:v>17.82</c:v>
                </c:pt>
                <c:pt idx="221">
                  <c:v>17.739999999999995</c:v>
                </c:pt>
                <c:pt idx="222">
                  <c:v>17.847000000000001</c:v>
                </c:pt>
                <c:pt idx="223">
                  <c:v>17.768999999999991</c:v>
                </c:pt>
                <c:pt idx="224">
                  <c:v>17.873999999999999</c:v>
                </c:pt>
                <c:pt idx="225">
                  <c:v>17.905999999999995</c:v>
                </c:pt>
                <c:pt idx="226">
                  <c:v>18.114999999999998</c:v>
                </c:pt>
                <c:pt idx="227">
                  <c:v>18.184999999999999</c:v>
                </c:pt>
                <c:pt idx="228">
                  <c:v>18.030999999999999</c:v>
                </c:pt>
                <c:pt idx="229">
                  <c:v>18.123999999999999</c:v>
                </c:pt>
                <c:pt idx="230">
                  <c:v>18.324999999999999</c:v>
                </c:pt>
                <c:pt idx="231">
                  <c:v>18.344999999999999</c:v>
                </c:pt>
                <c:pt idx="232">
                  <c:v>18.370999999999999</c:v>
                </c:pt>
                <c:pt idx="233">
                  <c:v>18.518000000000001</c:v>
                </c:pt>
                <c:pt idx="234">
                  <c:v>18.613000000000003</c:v>
                </c:pt>
                <c:pt idx="235">
                  <c:v>18.678999999999995</c:v>
                </c:pt>
                <c:pt idx="236">
                  <c:v>18.611999999999998</c:v>
                </c:pt>
                <c:pt idx="237">
                  <c:v>18.667000000000005</c:v>
                </c:pt>
                <c:pt idx="238">
                  <c:v>18.779</c:v>
                </c:pt>
                <c:pt idx="239">
                  <c:v>18.797000000000001</c:v>
                </c:pt>
                <c:pt idx="240">
                  <c:v>18.734000000000005</c:v>
                </c:pt>
                <c:pt idx="241">
                  <c:v>18.721999999999998</c:v>
                </c:pt>
                <c:pt idx="242">
                  <c:v>18.808</c:v>
                </c:pt>
                <c:pt idx="243">
                  <c:v>18.784999999999997</c:v>
                </c:pt>
                <c:pt idx="244">
                  <c:v>19.099</c:v>
                </c:pt>
                <c:pt idx="245">
                  <c:v>19.154000000000003</c:v>
                </c:pt>
                <c:pt idx="246">
                  <c:v>19.231999999999999</c:v>
                </c:pt>
                <c:pt idx="247">
                  <c:v>19.390999999999995</c:v>
                </c:pt>
                <c:pt idx="248">
                  <c:v>19.324000000000005</c:v>
                </c:pt>
                <c:pt idx="249">
                  <c:v>19.451000000000001</c:v>
                </c:pt>
                <c:pt idx="250">
                  <c:v>19.468999999999998</c:v>
                </c:pt>
                <c:pt idx="251">
                  <c:v>19.286999999999995</c:v>
                </c:pt>
                <c:pt idx="252">
                  <c:v>19.079999999999995</c:v>
                </c:pt>
              </c:numCache>
            </c:numRef>
          </c:val>
        </c:ser>
        <c:marker val="1"/>
        <c:axId val="107058304"/>
        <c:axId val="107060608"/>
      </c:lineChart>
      <c:dateAx>
        <c:axId val="107058304"/>
        <c:scaling>
          <c:orientation val="minMax"/>
          <c:min val="40182"/>
        </c:scaling>
        <c:axPos val="b"/>
        <c:numFmt formatCode="[$-405]d\.\ mmmm\ yyyy;@" sourceLinked="1"/>
        <c:tickLblPos val="nextTo"/>
        <c:crossAx val="107060608"/>
        <c:crosses val="autoZero"/>
        <c:auto val="1"/>
        <c:lblOffset val="100"/>
        <c:majorUnit val="3"/>
        <c:majorTimeUnit val="months"/>
      </c:dateAx>
      <c:valAx>
        <c:axId val="107060608"/>
        <c:scaling>
          <c:orientation val="minMax"/>
        </c:scaling>
        <c:axPos val="l"/>
        <c:majorGridlines/>
        <c:numFmt formatCode="_([$CZK]\ * #,##0.000_);_([$CZK]\ * \(#,##0.000\);_([$CZK]\ * &quot;-&quot;???_);_(@_)" sourceLinked="1"/>
        <c:tickLblPos val="nextTo"/>
        <c:crossAx val="10705830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ndard"/>
        <c:ser>
          <c:idx val="31"/>
          <c:order val="0"/>
          <c:tx>
            <c:strRef>
              <c:f>kurzovylistekrok2010!$AG$1</c:f>
              <c:strCache>
                <c:ptCount val="1"/>
                <c:pt idx="0">
                  <c:v>1 USD</c:v>
                </c:pt>
              </c:strCache>
            </c:strRef>
          </c:tx>
          <c:spPr>
            <a:ln>
              <a:solidFill>
                <a:schemeClr val="tx1"/>
              </a:solidFill>
            </a:ln>
          </c:spPr>
          <c:marker>
            <c:symbol val="none"/>
          </c:marker>
          <c:cat>
            <c:numRef>
              <c:f>kurzovylistekrok2010!$A$3:$A$255</c:f>
              <c:numCache>
                <c:formatCode>[$-405]d\.\ mmmm\ yyyy;@</c:formatCode>
                <c:ptCount val="253"/>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pt idx="20">
                  <c:v>40210</c:v>
                </c:pt>
                <c:pt idx="21">
                  <c:v>40211</c:v>
                </c:pt>
                <c:pt idx="22">
                  <c:v>40212</c:v>
                </c:pt>
                <c:pt idx="23">
                  <c:v>40213</c:v>
                </c:pt>
                <c:pt idx="24">
                  <c:v>40214</c:v>
                </c:pt>
                <c:pt idx="25">
                  <c:v>40217</c:v>
                </c:pt>
                <c:pt idx="26">
                  <c:v>40218</c:v>
                </c:pt>
                <c:pt idx="27">
                  <c:v>40219</c:v>
                </c:pt>
                <c:pt idx="28">
                  <c:v>40220</c:v>
                </c:pt>
                <c:pt idx="29">
                  <c:v>40221</c:v>
                </c:pt>
                <c:pt idx="30">
                  <c:v>40224</c:v>
                </c:pt>
                <c:pt idx="31">
                  <c:v>40225</c:v>
                </c:pt>
                <c:pt idx="32">
                  <c:v>40226</c:v>
                </c:pt>
                <c:pt idx="33">
                  <c:v>40227</c:v>
                </c:pt>
                <c:pt idx="34">
                  <c:v>40228</c:v>
                </c:pt>
                <c:pt idx="35">
                  <c:v>40231</c:v>
                </c:pt>
                <c:pt idx="36">
                  <c:v>40232</c:v>
                </c:pt>
                <c:pt idx="37">
                  <c:v>40233</c:v>
                </c:pt>
                <c:pt idx="38">
                  <c:v>40234</c:v>
                </c:pt>
                <c:pt idx="39">
                  <c:v>40235</c:v>
                </c:pt>
                <c:pt idx="40">
                  <c:v>40238</c:v>
                </c:pt>
                <c:pt idx="41">
                  <c:v>40239</c:v>
                </c:pt>
                <c:pt idx="42">
                  <c:v>40240</c:v>
                </c:pt>
                <c:pt idx="43">
                  <c:v>40241</c:v>
                </c:pt>
                <c:pt idx="44">
                  <c:v>40242</c:v>
                </c:pt>
                <c:pt idx="45">
                  <c:v>40245</c:v>
                </c:pt>
                <c:pt idx="46">
                  <c:v>40246</c:v>
                </c:pt>
                <c:pt idx="47">
                  <c:v>40247</c:v>
                </c:pt>
                <c:pt idx="48">
                  <c:v>40248</c:v>
                </c:pt>
                <c:pt idx="49">
                  <c:v>40249</c:v>
                </c:pt>
                <c:pt idx="50">
                  <c:v>40252</c:v>
                </c:pt>
                <c:pt idx="51">
                  <c:v>40253</c:v>
                </c:pt>
                <c:pt idx="52">
                  <c:v>40254</c:v>
                </c:pt>
                <c:pt idx="53">
                  <c:v>40255</c:v>
                </c:pt>
                <c:pt idx="54">
                  <c:v>40256</c:v>
                </c:pt>
                <c:pt idx="55">
                  <c:v>40259</c:v>
                </c:pt>
                <c:pt idx="56">
                  <c:v>40260</c:v>
                </c:pt>
                <c:pt idx="57">
                  <c:v>40261</c:v>
                </c:pt>
                <c:pt idx="58">
                  <c:v>40262</c:v>
                </c:pt>
                <c:pt idx="59">
                  <c:v>40263</c:v>
                </c:pt>
                <c:pt idx="60">
                  <c:v>40266</c:v>
                </c:pt>
                <c:pt idx="61">
                  <c:v>40267</c:v>
                </c:pt>
                <c:pt idx="62">
                  <c:v>40268</c:v>
                </c:pt>
                <c:pt idx="63">
                  <c:v>40269</c:v>
                </c:pt>
                <c:pt idx="64">
                  <c:v>40270</c:v>
                </c:pt>
                <c:pt idx="65">
                  <c:v>40274</c:v>
                </c:pt>
                <c:pt idx="66">
                  <c:v>40275</c:v>
                </c:pt>
                <c:pt idx="67">
                  <c:v>40276</c:v>
                </c:pt>
                <c:pt idx="68">
                  <c:v>40277</c:v>
                </c:pt>
                <c:pt idx="69">
                  <c:v>40280</c:v>
                </c:pt>
                <c:pt idx="70">
                  <c:v>40281</c:v>
                </c:pt>
                <c:pt idx="71">
                  <c:v>40282</c:v>
                </c:pt>
                <c:pt idx="72">
                  <c:v>40283</c:v>
                </c:pt>
                <c:pt idx="73">
                  <c:v>40284</c:v>
                </c:pt>
                <c:pt idx="74">
                  <c:v>40287</c:v>
                </c:pt>
                <c:pt idx="75">
                  <c:v>40288</c:v>
                </c:pt>
                <c:pt idx="76">
                  <c:v>40289</c:v>
                </c:pt>
                <c:pt idx="77">
                  <c:v>40290</c:v>
                </c:pt>
                <c:pt idx="78">
                  <c:v>40291</c:v>
                </c:pt>
                <c:pt idx="79">
                  <c:v>40294</c:v>
                </c:pt>
                <c:pt idx="80">
                  <c:v>40295</c:v>
                </c:pt>
                <c:pt idx="81">
                  <c:v>40296</c:v>
                </c:pt>
                <c:pt idx="82">
                  <c:v>40297</c:v>
                </c:pt>
                <c:pt idx="83">
                  <c:v>40298</c:v>
                </c:pt>
                <c:pt idx="84">
                  <c:v>40301</c:v>
                </c:pt>
                <c:pt idx="85">
                  <c:v>40302</c:v>
                </c:pt>
                <c:pt idx="86">
                  <c:v>40303</c:v>
                </c:pt>
                <c:pt idx="87">
                  <c:v>40304</c:v>
                </c:pt>
                <c:pt idx="88">
                  <c:v>40305</c:v>
                </c:pt>
                <c:pt idx="89">
                  <c:v>40308</c:v>
                </c:pt>
                <c:pt idx="90">
                  <c:v>40309</c:v>
                </c:pt>
                <c:pt idx="91">
                  <c:v>40310</c:v>
                </c:pt>
                <c:pt idx="92">
                  <c:v>40311</c:v>
                </c:pt>
                <c:pt idx="93">
                  <c:v>40312</c:v>
                </c:pt>
                <c:pt idx="94">
                  <c:v>40315</c:v>
                </c:pt>
                <c:pt idx="95">
                  <c:v>40316</c:v>
                </c:pt>
                <c:pt idx="96">
                  <c:v>40317</c:v>
                </c:pt>
                <c:pt idx="97">
                  <c:v>40318</c:v>
                </c:pt>
                <c:pt idx="98">
                  <c:v>40319</c:v>
                </c:pt>
                <c:pt idx="99">
                  <c:v>40322</c:v>
                </c:pt>
                <c:pt idx="100">
                  <c:v>40323</c:v>
                </c:pt>
                <c:pt idx="101">
                  <c:v>40324</c:v>
                </c:pt>
                <c:pt idx="102">
                  <c:v>40325</c:v>
                </c:pt>
                <c:pt idx="103">
                  <c:v>40326</c:v>
                </c:pt>
                <c:pt idx="104">
                  <c:v>40329</c:v>
                </c:pt>
                <c:pt idx="105">
                  <c:v>40330</c:v>
                </c:pt>
                <c:pt idx="106">
                  <c:v>40331</c:v>
                </c:pt>
                <c:pt idx="107">
                  <c:v>40332</c:v>
                </c:pt>
                <c:pt idx="108">
                  <c:v>40333</c:v>
                </c:pt>
                <c:pt idx="109">
                  <c:v>40336</c:v>
                </c:pt>
                <c:pt idx="110">
                  <c:v>40337</c:v>
                </c:pt>
                <c:pt idx="111">
                  <c:v>40338</c:v>
                </c:pt>
                <c:pt idx="112">
                  <c:v>40339</c:v>
                </c:pt>
                <c:pt idx="113">
                  <c:v>40340</c:v>
                </c:pt>
                <c:pt idx="114">
                  <c:v>40343</c:v>
                </c:pt>
                <c:pt idx="115">
                  <c:v>40344</c:v>
                </c:pt>
                <c:pt idx="116">
                  <c:v>40345</c:v>
                </c:pt>
                <c:pt idx="117">
                  <c:v>40346</c:v>
                </c:pt>
                <c:pt idx="118">
                  <c:v>40347</c:v>
                </c:pt>
                <c:pt idx="119">
                  <c:v>40350</c:v>
                </c:pt>
                <c:pt idx="120">
                  <c:v>40351</c:v>
                </c:pt>
                <c:pt idx="121">
                  <c:v>40352</c:v>
                </c:pt>
                <c:pt idx="122">
                  <c:v>40353</c:v>
                </c:pt>
                <c:pt idx="123">
                  <c:v>40354</c:v>
                </c:pt>
                <c:pt idx="124">
                  <c:v>40357</c:v>
                </c:pt>
                <c:pt idx="125">
                  <c:v>40358</c:v>
                </c:pt>
                <c:pt idx="126">
                  <c:v>40359</c:v>
                </c:pt>
                <c:pt idx="127">
                  <c:v>40360</c:v>
                </c:pt>
                <c:pt idx="128">
                  <c:v>40361</c:v>
                </c:pt>
                <c:pt idx="129">
                  <c:v>40366</c:v>
                </c:pt>
                <c:pt idx="130">
                  <c:v>40367</c:v>
                </c:pt>
                <c:pt idx="131">
                  <c:v>40368</c:v>
                </c:pt>
                <c:pt idx="132">
                  <c:v>40371</c:v>
                </c:pt>
                <c:pt idx="133">
                  <c:v>40372</c:v>
                </c:pt>
                <c:pt idx="134">
                  <c:v>40373</c:v>
                </c:pt>
                <c:pt idx="135">
                  <c:v>40374</c:v>
                </c:pt>
                <c:pt idx="136">
                  <c:v>40375</c:v>
                </c:pt>
                <c:pt idx="137">
                  <c:v>40378</c:v>
                </c:pt>
                <c:pt idx="138">
                  <c:v>40379</c:v>
                </c:pt>
                <c:pt idx="139">
                  <c:v>40380</c:v>
                </c:pt>
                <c:pt idx="140">
                  <c:v>40381</c:v>
                </c:pt>
                <c:pt idx="141">
                  <c:v>40382</c:v>
                </c:pt>
                <c:pt idx="142">
                  <c:v>40385</c:v>
                </c:pt>
                <c:pt idx="143">
                  <c:v>40386</c:v>
                </c:pt>
                <c:pt idx="144">
                  <c:v>40387</c:v>
                </c:pt>
                <c:pt idx="145">
                  <c:v>40388</c:v>
                </c:pt>
                <c:pt idx="146">
                  <c:v>40389</c:v>
                </c:pt>
                <c:pt idx="147">
                  <c:v>40392</c:v>
                </c:pt>
                <c:pt idx="148">
                  <c:v>40393</c:v>
                </c:pt>
                <c:pt idx="149">
                  <c:v>40394</c:v>
                </c:pt>
                <c:pt idx="150">
                  <c:v>40395</c:v>
                </c:pt>
                <c:pt idx="151">
                  <c:v>40396</c:v>
                </c:pt>
                <c:pt idx="152">
                  <c:v>40399</c:v>
                </c:pt>
                <c:pt idx="153">
                  <c:v>40400</c:v>
                </c:pt>
                <c:pt idx="154">
                  <c:v>40401</c:v>
                </c:pt>
                <c:pt idx="155">
                  <c:v>40402</c:v>
                </c:pt>
                <c:pt idx="156">
                  <c:v>40403</c:v>
                </c:pt>
                <c:pt idx="157">
                  <c:v>40406</c:v>
                </c:pt>
                <c:pt idx="158">
                  <c:v>40407</c:v>
                </c:pt>
                <c:pt idx="159">
                  <c:v>40408</c:v>
                </c:pt>
                <c:pt idx="160">
                  <c:v>40409</c:v>
                </c:pt>
                <c:pt idx="161">
                  <c:v>40410</c:v>
                </c:pt>
                <c:pt idx="162">
                  <c:v>40413</c:v>
                </c:pt>
                <c:pt idx="163">
                  <c:v>40414</c:v>
                </c:pt>
                <c:pt idx="164">
                  <c:v>40415</c:v>
                </c:pt>
                <c:pt idx="165">
                  <c:v>40416</c:v>
                </c:pt>
                <c:pt idx="166">
                  <c:v>40417</c:v>
                </c:pt>
                <c:pt idx="167">
                  <c:v>40420</c:v>
                </c:pt>
                <c:pt idx="168">
                  <c:v>40421</c:v>
                </c:pt>
                <c:pt idx="169">
                  <c:v>40422</c:v>
                </c:pt>
                <c:pt idx="170">
                  <c:v>40423</c:v>
                </c:pt>
                <c:pt idx="171">
                  <c:v>40424</c:v>
                </c:pt>
                <c:pt idx="172">
                  <c:v>40427</c:v>
                </c:pt>
                <c:pt idx="173">
                  <c:v>40428</c:v>
                </c:pt>
                <c:pt idx="174">
                  <c:v>40429</c:v>
                </c:pt>
                <c:pt idx="175">
                  <c:v>40430</c:v>
                </c:pt>
                <c:pt idx="176">
                  <c:v>40431</c:v>
                </c:pt>
                <c:pt idx="177">
                  <c:v>40434</c:v>
                </c:pt>
                <c:pt idx="178">
                  <c:v>40435</c:v>
                </c:pt>
                <c:pt idx="179">
                  <c:v>40436</c:v>
                </c:pt>
                <c:pt idx="180">
                  <c:v>40437</c:v>
                </c:pt>
                <c:pt idx="181">
                  <c:v>40438</c:v>
                </c:pt>
                <c:pt idx="182">
                  <c:v>40441</c:v>
                </c:pt>
                <c:pt idx="183">
                  <c:v>40442</c:v>
                </c:pt>
                <c:pt idx="184">
                  <c:v>40443</c:v>
                </c:pt>
                <c:pt idx="185">
                  <c:v>40444</c:v>
                </c:pt>
                <c:pt idx="186">
                  <c:v>40445</c:v>
                </c:pt>
                <c:pt idx="187">
                  <c:v>40448</c:v>
                </c:pt>
                <c:pt idx="188">
                  <c:v>40450</c:v>
                </c:pt>
                <c:pt idx="189">
                  <c:v>40451</c:v>
                </c:pt>
                <c:pt idx="190">
                  <c:v>40452</c:v>
                </c:pt>
                <c:pt idx="191">
                  <c:v>40455</c:v>
                </c:pt>
                <c:pt idx="192">
                  <c:v>40456</c:v>
                </c:pt>
                <c:pt idx="193">
                  <c:v>40457</c:v>
                </c:pt>
                <c:pt idx="194">
                  <c:v>40458</c:v>
                </c:pt>
                <c:pt idx="195">
                  <c:v>40459</c:v>
                </c:pt>
                <c:pt idx="196">
                  <c:v>40462</c:v>
                </c:pt>
                <c:pt idx="197">
                  <c:v>40463</c:v>
                </c:pt>
                <c:pt idx="198">
                  <c:v>40464</c:v>
                </c:pt>
                <c:pt idx="199">
                  <c:v>40465</c:v>
                </c:pt>
                <c:pt idx="200">
                  <c:v>40466</c:v>
                </c:pt>
                <c:pt idx="201">
                  <c:v>40469</c:v>
                </c:pt>
                <c:pt idx="202">
                  <c:v>40470</c:v>
                </c:pt>
                <c:pt idx="203">
                  <c:v>40471</c:v>
                </c:pt>
                <c:pt idx="204">
                  <c:v>40472</c:v>
                </c:pt>
                <c:pt idx="205">
                  <c:v>40473</c:v>
                </c:pt>
                <c:pt idx="206">
                  <c:v>40476</c:v>
                </c:pt>
                <c:pt idx="207">
                  <c:v>40477</c:v>
                </c:pt>
                <c:pt idx="208">
                  <c:v>40478</c:v>
                </c:pt>
                <c:pt idx="209">
                  <c:v>40480</c:v>
                </c:pt>
                <c:pt idx="210">
                  <c:v>40483</c:v>
                </c:pt>
                <c:pt idx="211">
                  <c:v>40484</c:v>
                </c:pt>
                <c:pt idx="212">
                  <c:v>40485</c:v>
                </c:pt>
                <c:pt idx="213">
                  <c:v>40486</c:v>
                </c:pt>
                <c:pt idx="214">
                  <c:v>40487</c:v>
                </c:pt>
                <c:pt idx="215">
                  <c:v>40490</c:v>
                </c:pt>
                <c:pt idx="216">
                  <c:v>40491</c:v>
                </c:pt>
                <c:pt idx="217">
                  <c:v>40492</c:v>
                </c:pt>
                <c:pt idx="218">
                  <c:v>40493</c:v>
                </c:pt>
                <c:pt idx="219">
                  <c:v>40494</c:v>
                </c:pt>
                <c:pt idx="220">
                  <c:v>40497</c:v>
                </c:pt>
                <c:pt idx="221">
                  <c:v>40498</c:v>
                </c:pt>
                <c:pt idx="222">
                  <c:v>40500</c:v>
                </c:pt>
                <c:pt idx="223">
                  <c:v>40501</c:v>
                </c:pt>
                <c:pt idx="224">
                  <c:v>40504</c:v>
                </c:pt>
                <c:pt idx="225">
                  <c:v>40505</c:v>
                </c:pt>
                <c:pt idx="226">
                  <c:v>40506</c:v>
                </c:pt>
                <c:pt idx="227">
                  <c:v>40507</c:v>
                </c:pt>
                <c:pt idx="228">
                  <c:v>40508</c:v>
                </c:pt>
                <c:pt idx="229">
                  <c:v>40511</c:v>
                </c:pt>
                <c:pt idx="230">
                  <c:v>40512</c:v>
                </c:pt>
                <c:pt idx="231">
                  <c:v>40513</c:v>
                </c:pt>
                <c:pt idx="232">
                  <c:v>40514</c:v>
                </c:pt>
                <c:pt idx="233">
                  <c:v>40515</c:v>
                </c:pt>
                <c:pt idx="234">
                  <c:v>40518</c:v>
                </c:pt>
                <c:pt idx="235">
                  <c:v>40519</c:v>
                </c:pt>
                <c:pt idx="236">
                  <c:v>40520</c:v>
                </c:pt>
                <c:pt idx="237">
                  <c:v>40521</c:v>
                </c:pt>
                <c:pt idx="238">
                  <c:v>40522</c:v>
                </c:pt>
                <c:pt idx="239">
                  <c:v>40525</c:v>
                </c:pt>
                <c:pt idx="240">
                  <c:v>40526</c:v>
                </c:pt>
                <c:pt idx="241">
                  <c:v>40527</c:v>
                </c:pt>
                <c:pt idx="242">
                  <c:v>40528</c:v>
                </c:pt>
                <c:pt idx="243">
                  <c:v>40529</c:v>
                </c:pt>
                <c:pt idx="244">
                  <c:v>40532</c:v>
                </c:pt>
                <c:pt idx="245">
                  <c:v>40533</c:v>
                </c:pt>
                <c:pt idx="246">
                  <c:v>40534</c:v>
                </c:pt>
                <c:pt idx="247">
                  <c:v>40535</c:v>
                </c:pt>
                <c:pt idx="248">
                  <c:v>40539</c:v>
                </c:pt>
                <c:pt idx="249">
                  <c:v>40540</c:v>
                </c:pt>
                <c:pt idx="250">
                  <c:v>40541</c:v>
                </c:pt>
                <c:pt idx="251">
                  <c:v>40542</c:v>
                </c:pt>
                <c:pt idx="252">
                  <c:v>40543</c:v>
                </c:pt>
              </c:numCache>
            </c:numRef>
          </c:cat>
          <c:val>
            <c:numRef>
              <c:f>kurzovylistekrok2010!$AG$2:$AG$255</c:f>
              <c:numCache>
                <c:formatCode>_([$CZK]\ * #,##0.000_);_([$CZK]\ * \(#,##0.000\);_([$CZK]\ * "-"???_);_(@_)</c:formatCode>
                <c:ptCount val="254"/>
                <c:pt idx="0">
                  <c:v>19.110968379446653</c:v>
                </c:pt>
                <c:pt idx="1">
                  <c:v>18.274999999999999</c:v>
                </c:pt>
                <c:pt idx="2">
                  <c:v>18.164000000000001</c:v>
                </c:pt>
                <c:pt idx="3">
                  <c:v>18.352</c:v>
                </c:pt>
                <c:pt idx="4">
                  <c:v>18.436</c:v>
                </c:pt>
                <c:pt idx="5">
                  <c:v>18.436</c:v>
                </c:pt>
                <c:pt idx="6">
                  <c:v>18.033999999999999</c:v>
                </c:pt>
                <c:pt idx="7">
                  <c:v>18.131000000000007</c:v>
                </c:pt>
                <c:pt idx="8">
                  <c:v>17.964999999999993</c:v>
                </c:pt>
                <c:pt idx="9">
                  <c:v>17.978000000000002</c:v>
                </c:pt>
                <c:pt idx="10">
                  <c:v>18.041</c:v>
                </c:pt>
                <c:pt idx="11">
                  <c:v>18.015999999999991</c:v>
                </c:pt>
                <c:pt idx="12">
                  <c:v>18.140999999999991</c:v>
                </c:pt>
                <c:pt idx="13">
                  <c:v>18.315999999999999</c:v>
                </c:pt>
                <c:pt idx="14">
                  <c:v>18.471999999999994</c:v>
                </c:pt>
                <c:pt idx="15">
                  <c:v>18.524999999999999</c:v>
                </c:pt>
                <c:pt idx="16">
                  <c:v>18.376999999999999</c:v>
                </c:pt>
                <c:pt idx="17">
                  <c:v>18.530999999999999</c:v>
                </c:pt>
                <c:pt idx="18">
                  <c:v>18.555</c:v>
                </c:pt>
                <c:pt idx="19">
                  <c:v>18.739000000000001</c:v>
                </c:pt>
                <c:pt idx="20">
                  <c:v>18.781999999999993</c:v>
                </c:pt>
                <c:pt idx="21">
                  <c:v>18.734000000000005</c:v>
                </c:pt>
                <c:pt idx="22">
                  <c:v>18.654000000000007</c:v>
                </c:pt>
                <c:pt idx="23">
                  <c:v>18.613000000000007</c:v>
                </c:pt>
                <c:pt idx="24">
                  <c:v>18.861999999999991</c:v>
                </c:pt>
                <c:pt idx="25">
                  <c:v>19.120999999999999</c:v>
                </c:pt>
                <c:pt idx="26">
                  <c:v>19.130000000000006</c:v>
                </c:pt>
                <c:pt idx="27">
                  <c:v>18.963999999999988</c:v>
                </c:pt>
                <c:pt idx="28">
                  <c:v>18.987999999999992</c:v>
                </c:pt>
                <c:pt idx="29">
                  <c:v>18.959</c:v>
                </c:pt>
                <c:pt idx="30">
                  <c:v>19.167000000000005</c:v>
                </c:pt>
                <c:pt idx="31">
                  <c:v>19.106000000000005</c:v>
                </c:pt>
                <c:pt idx="32">
                  <c:v>19.064999999999994</c:v>
                </c:pt>
                <c:pt idx="33">
                  <c:v>18.89</c:v>
                </c:pt>
                <c:pt idx="34">
                  <c:v>18.952999999999992</c:v>
                </c:pt>
                <c:pt idx="35">
                  <c:v>19.050999999999991</c:v>
                </c:pt>
                <c:pt idx="36">
                  <c:v>18.899000000000001</c:v>
                </c:pt>
                <c:pt idx="37">
                  <c:v>19</c:v>
                </c:pt>
                <c:pt idx="38">
                  <c:v>19.099</c:v>
                </c:pt>
                <c:pt idx="39">
                  <c:v>19.231999999999999</c:v>
                </c:pt>
                <c:pt idx="40">
                  <c:v>19.131000000000007</c:v>
                </c:pt>
                <c:pt idx="41">
                  <c:v>19.167999999999999</c:v>
                </c:pt>
                <c:pt idx="42">
                  <c:v>19.016999999999999</c:v>
                </c:pt>
                <c:pt idx="43">
                  <c:v>18.881</c:v>
                </c:pt>
                <c:pt idx="44">
                  <c:v>18.888999999999992</c:v>
                </c:pt>
                <c:pt idx="45">
                  <c:v>18.974999999999994</c:v>
                </c:pt>
                <c:pt idx="46">
                  <c:v>18.715</c:v>
                </c:pt>
                <c:pt idx="47">
                  <c:v>18.934999999999999</c:v>
                </c:pt>
                <c:pt idx="48">
                  <c:v>18.824000000000005</c:v>
                </c:pt>
                <c:pt idx="49">
                  <c:v>18.71</c:v>
                </c:pt>
                <c:pt idx="50">
                  <c:v>18.535</c:v>
                </c:pt>
                <c:pt idx="51">
                  <c:v>18.594999999999999</c:v>
                </c:pt>
                <c:pt idx="52">
                  <c:v>18.581</c:v>
                </c:pt>
                <c:pt idx="53">
                  <c:v>18.46299999999999</c:v>
                </c:pt>
                <c:pt idx="54">
                  <c:v>18.504000000000001</c:v>
                </c:pt>
                <c:pt idx="55">
                  <c:v>18.715</c:v>
                </c:pt>
                <c:pt idx="56">
                  <c:v>18.899000000000001</c:v>
                </c:pt>
                <c:pt idx="57">
                  <c:v>18.827000000000005</c:v>
                </c:pt>
                <c:pt idx="58">
                  <c:v>19.02</c:v>
                </c:pt>
                <c:pt idx="59">
                  <c:v>18.987999999999992</c:v>
                </c:pt>
                <c:pt idx="60">
                  <c:v>19.038</c:v>
                </c:pt>
                <c:pt idx="61">
                  <c:v>18.89</c:v>
                </c:pt>
                <c:pt idx="62">
                  <c:v>18.869</c:v>
                </c:pt>
                <c:pt idx="63">
                  <c:v>18.867999999999999</c:v>
                </c:pt>
                <c:pt idx="64">
                  <c:v>18.843</c:v>
                </c:pt>
                <c:pt idx="65">
                  <c:v>18.707999999999991</c:v>
                </c:pt>
                <c:pt idx="66">
                  <c:v>18.881</c:v>
                </c:pt>
                <c:pt idx="67">
                  <c:v>18.920000000000002</c:v>
                </c:pt>
                <c:pt idx="68">
                  <c:v>18.943999999999992</c:v>
                </c:pt>
                <c:pt idx="69">
                  <c:v>18.846</c:v>
                </c:pt>
                <c:pt idx="70">
                  <c:v>18.512</c:v>
                </c:pt>
                <c:pt idx="71">
                  <c:v>18.521999999999991</c:v>
                </c:pt>
                <c:pt idx="72">
                  <c:v>18.391999999999999</c:v>
                </c:pt>
                <c:pt idx="73">
                  <c:v>18.518000000000001</c:v>
                </c:pt>
                <c:pt idx="74">
                  <c:v>18.603999999999999</c:v>
                </c:pt>
                <c:pt idx="75">
                  <c:v>18.811000000000007</c:v>
                </c:pt>
                <c:pt idx="76">
                  <c:v>18.764999999999993</c:v>
                </c:pt>
                <c:pt idx="77">
                  <c:v>18.904999999999994</c:v>
                </c:pt>
                <c:pt idx="78">
                  <c:v>19.013000000000005</c:v>
                </c:pt>
                <c:pt idx="79">
                  <c:v>19.079000000000001</c:v>
                </c:pt>
                <c:pt idx="80">
                  <c:v>19.087</c:v>
                </c:pt>
                <c:pt idx="81">
                  <c:v>19.195</c:v>
                </c:pt>
                <c:pt idx="82">
                  <c:v>19.306000000000001</c:v>
                </c:pt>
                <c:pt idx="83">
                  <c:v>19.274000000000001</c:v>
                </c:pt>
                <c:pt idx="84">
                  <c:v>19.207999999999991</c:v>
                </c:pt>
                <c:pt idx="85">
                  <c:v>19.298999999999992</c:v>
                </c:pt>
                <c:pt idx="86">
                  <c:v>19.64</c:v>
                </c:pt>
                <c:pt idx="87">
                  <c:v>20.018999999999991</c:v>
                </c:pt>
                <c:pt idx="88">
                  <c:v>20.442999999999991</c:v>
                </c:pt>
                <c:pt idx="89">
                  <c:v>20.373999999999999</c:v>
                </c:pt>
                <c:pt idx="90">
                  <c:v>19.742999999999988</c:v>
                </c:pt>
                <c:pt idx="91">
                  <c:v>20.151000000000007</c:v>
                </c:pt>
                <c:pt idx="92">
                  <c:v>20.012</c:v>
                </c:pt>
                <c:pt idx="93">
                  <c:v>20.199000000000005</c:v>
                </c:pt>
                <c:pt idx="94">
                  <c:v>20.381999999999994</c:v>
                </c:pt>
                <c:pt idx="95">
                  <c:v>20.706</c:v>
                </c:pt>
                <c:pt idx="96">
                  <c:v>20.491999999999994</c:v>
                </c:pt>
                <c:pt idx="97">
                  <c:v>20.972999999999988</c:v>
                </c:pt>
                <c:pt idx="98">
                  <c:v>21.013999999999999</c:v>
                </c:pt>
                <c:pt idx="99">
                  <c:v>20.734999999999999</c:v>
                </c:pt>
                <c:pt idx="100">
                  <c:v>20.753</c:v>
                </c:pt>
                <c:pt idx="101">
                  <c:v>20.984999999999992</c:v>
                </c:pt>
                <c:pt idx="102">
                  <c:v>20.761999999999993</c:v>
                </c:pt>
                <c:pt idx="103">
                  <c:v>20.917999999999999</c:v>
                </c:pt>
                <c:pt idx="104">
                  <c:v>20.818000000000001</c:v>
                </c:pt>
                <c:pt idx="105">
                  <c:v>20.725999999999992</c:v>
                </c:pt>
                <c:pt idx="106">
                  <c:v>21.084</c:v>
                </c:pt>
                <c:pt idx="107">
                  <c:v>21.111000000000008</c:v>
                </c:pt>
                <c:pt idx="108">
                  <c:v>21</c:v>
                </c:pt>
                <c:pt idx="109">
                  <c:v>21.591999999999999</c:v>
                </c:pt>
                <c:pt idx="110">
                  <c:v>21.645</c:v>
                </c:pt>
                <c:pt idx="111">
                  <c:v>21.702000000000002</c:v>
                </c:pt>
                <c:pt idx="112">
                  <c:v>21.561</c:v>
                </c:pt>
                <c:pt idx="113">
                  <c:v>21.559000000000001</c:v>
                </c:pt>
                <c:pt idx="114">
                  <c:v>21.192</c:v>
                </c:pt>
                <c:pt idx="115">
                  <c:v>20.96299999999999</c:v>
                </c:pt>
                <c:pt idx="116">
                  <c:v>20.943999999999992</c:v>
                </c:pt>
                <c:pt idx="117">
                  <c:v>20.968999999999991</c:v>
                </c:pt>
                <c:pt idx="118">
                  <c:v>20.795000000000002</c:v>
                </c:pt>
                <c:pt idx="119">
                  <c:v>20.797999999999991</c:v>
                </c:pt>
                <c:pt idx="120">
                  <c:v>20.792000000000002</c:v>
                </c:pt>
                <c:pt idx="121">
                  <c:v>21.036999999999999</c:v>
                </c:pt>
                <c:pt idx="122">
                  <c:v>20.960999999999988</c:v>
                </c:pt>
                <c:pt idx="123">
                  <c:v>21.015999999999991</c:v>
                </c:pt>
                <c:pt idx="124">
                  <c:v>20.981999999999992</c:v>
                </c:pt>
                <c:pt idx="125">
                  <c:v>20.861999999999991</c:v>
                </c:pt>
                <c:pt idx="126">
                  <c:v>21.113000000000007</c:v>
                </c:pt>
                <c:pt idx="127">
                  <c:v>20.946999999999992</c:v>
                </c:pt>
                <c:pt idx="128">
                  <c:v>20.893999999999991</c:v>
                </c:pt>
                <c:pt idx="129">
                  <c:v>20.518000000000001</c:v>
                </c:pt>
                <c:pt idx="130">
                  <c:v>20.329000000000001</c:v>
                </c:pt>
                <c:pt idx="131">
                  <c:v>20.097999999999999</c:v>
                </c:pt>
                <c:pt idx="132">
                  <c:v>20.065999999999988</c:v>
                </c:pt>
                <c:pt idx="133">
                  <c:v>20.138000000000005</c:v>
                </c:pt>
                <c:pt idx="134">
                  <c:v>20.161000000000001</c:v>
                </c:pt>
                <c:pt idx="135">
                  <c:v>20.042000000000002</c:v>
                </c:pt>
                <c:pt idx="136">
                  <c:v>19.853000000000005</c:v>
                </c:pt>
                <c:pt idx="137">
                  <c:v>19.561999999999994</c:v>
                </c:pt>
                <c:pt idx="138">
                  <c:v>19.629000000000001</c:v>
                </c:pt>
                <c:pt idx="139">
                  <c:v>19.738</c:v>
                </c:pt>
                <c:pt idx="140">
                  <c:v>19.774999999999999</c:v>
                </c:pt>
                <c:pt idx="141">
                  <c:v>19.582999999999984</c:v>
                </c:pt>
                <c:pt idx="142">
                  <c:v>19.516999999999999</c:v>
                </c:pt>
                <c:pt idx="143">
                  <c:v>19.427999999999994</c:v>
                </c:pt>
                <c:pt idx="144">
                  <c:v>19.244</c:v>
                </c:pt>
                <c:pt idx="145">
                  <c:v>19.233000000000001</c:v>
                </c:pt>
                <c:pt idx="146">
                  <c:v>18.936</c:v>
                </c:pt>
                <c:pt idx="147">
                  <c:v>19.029</c:v>
                </c:pt>
                <c:pt idx="148">
                  <c:v>18.885999999999992</c:v>
                </c:pt>
                <c:pt idx="149">
                  <c:v>18.684999999999999</c:v>
                </c:pt>
                <c:pt idx="150">
                  <c:v>18.721</c:v>
                </c:pt>
                <c:pt idx="151">
                  <c:v>18.774000000000001</c:v>
                </c:pt>
                <c:pt idx="152">
                  <c:v>18.785999999999991</c:v>
                </c:pt>
                <c:pt idx="153">
                  <c:v>18.693000000000001</c:v>
                </c:pt>
                <c:pt idx="154">
                  <c:v>18.861000000000001</c:v>
                </c:pt>
                <c:pt idx="155">
                  <c:v>19.062999999999988</c:v>
                </c:pt>
                <c:pt idx="156">
                  <c:v>19.457000000000001</c:v>
                </c:pt>
                <c:pt idx="157">
                  <c:v>19.440999999999988</c:v>
                </c:pt>
                <c:pt idx="158">
                  <c:v>19.39</c:v>
                </c:pt>
                <c:pt idx="159">
                  <c:v>19.288999999999991</c:v>
                </c:pt>
                <c:pt idx="160">
                  <c:v>19.265999999999984</c:v>
                </c:pt>
                <c:pt idx="161">
                  <c:v>19.318999999999999</c:v>
                </c:pt>
                <c:pt idx="162">
                  <c:v>19.507999999999999</c:v>
                </c:pt>
                <c:pt idx="163">
                  <c:v>19.524999999999999</c:v>
                </c:pt>
                <c:pt idx="164">
                  <c:v>19.738</c:v>
                </c:pt>
                <c:pt idx="165">
                  <c:v>19.753</c:v>
                </c:pt>
                <c:pt idx="166">
                  <c:v>19.582999999999984</c:v>
                </c:pt>
                <c:pt idx="167">
                  <c:v>19.478999999999992</c:v>
                </c:pt>
                <c:pt idx="168">
                  <c:v>19.535</c:v>
                </c:pt>
                <c:pt idx="169">
                  <c:v>19.594999999999999</c:v>
                </c:pt>
                <c:pt idx="170">
                  <c:v>19.32</c:v>
                </c:pt>
                <c:pt idx="171">
                  <c:v>19.274999999999999</c:v>
                </c:pt>
                <c:pt idx="172">
                  <c:v>19.239999999999991</c:v>
                </c:pt>
                <c:pt idx="173">
                  <c:v>19.187000000000001</c:v>
                </c:pt>
                <c:pt idx="174">
                  <c:v>19.399999999999999</c:v>
                </c:pt>
                <c:pt idx="175">
                  <c:v>19.459999999999994</c:v>
                </c:pt>
                <c:pt idx="176">
                  <c:v>19.408999999999988</c:v>
                </c:pt>
                <c:pt idx="177">
                  <c:v>19.393000000000001</c:v>
                </c:pt>
                <c:pt idx="178">
                  <c:v>19.261999999999993</c:v>
                </c:pt>
                <c:pt idx="179">
                  <c:v>19.106000000000005</c:v>
                </c:pt>
                <c:pt idx="180">
                  <c:v>18.951000000000001</c:v>
                </c:pt>
                <c:pt idx="181">
                  <c:v>18.818000000000001</c:v>
                </c:pt>
                <c:pt idx="182">
                  <c:v>18.896000000000001</c:v>
                </c:pt>
                <c:pt idx="183">
                  <c:v>18.867000000000001</c:v>
                </c:pt>
                <c:pt idx="184">
                  <c:v>18.795000000000002</c:v>
                </c:pt>
                <c:pt idx="185">
                  <c:v>18.388000000000002</c:v>
                </c:pt>
                <c:pt idx="186">
                  <c:v>18.478999999999992</c:v>
                </c:pt>
                <c:pt idx="187">
                  <c:v>18.367000000000001</c:v>
                </c:pt>
                <c:pt idx="188">
                  <c:v>18.234999999999999</c:v>
                </c:pt>
                <c:pt idx="189">
                  <c:v>18.050999999999991</c:v>
                </c:pt>
                <c:pt idx="190">
                  <c:v>18.024999999999999</c:v>
                </c:pt>
                <c:pt idx="191">
                  <c:v>17.8</c:v>
                </c:pt>
                <c:pt idx="192">
                  <c:v>17.852</c:v>
                </c:pt>
                <c:pt idx="193">
                  <c:v>17.777999999999999</c:v>
                </c:pt>
                <c:pt idx="194">
                  <c:v>17.689</c:v>
                </c:pt>
                <c:pt idx="195">
                  <c:v>17.539000000000001</c:v>
                </c:pt>
                <c:pt idx="196">
                  <c:v>17.649999999999999</c:v>
                </c:pt>
                <c:pt idx="197">
                  <c:v>17.606000000000005</c:v>
                </c:pt>
                <c:pt idx="198">
                  <c:v>17.727</c:v>
                </c:pt>
                <c:pt idx="199">
                  <c:v>17.527000000000001</c:v>
                </c:pt>
                <c:pt idx="200">
                  <c:v>17.327999999999999</c:v>
                </c:pt>
                <c:pt idx="201">
                  <c:v>17.361000000000001</c:v>
                </c:pt>
                <c:pt idx="202">
                  <c:v>17.640999999999991</c:v>
                </c:pt>
                <c:pt idx="203">
                  <c:v>17.696999999999999</c:v>
                </c:pt>
                <c:pt idx="204">
                  <c:v>17.673999999999999</c:v>
                </c:pt>
                <c:pt idx="205">
                  <c:v>17.507999999999999</c:v>
                </c:pt>
                <c:pt idx="206">
                  <c:v>17.672999999999991</c:v>
                </c:pt>
                <c:pt idx="207">
                  <c:v>17.467999999999993</c:v>
                </c:pt>
                <c:pt idx="208">
                  <c:v>17.698</c:v>
                </c:pt>
                <c:pt idx="209">
                  <c:v>17.861999999999991</c:v>
                </c:pt>
                <c:pt idx="210">
                  <c:v>17.754000000000001</c:v>
                </c:pt>
                <c:pt idx="211">
                  <c:v>17.613000000000007</c:v>
                </c:pt>
                <c:pt idx="212">
                  <c:v>17.477</c:v>
                </c:pt>
                <c:pt idx="213">
                  <c:v>17.48299999999999</c:v>
                </c:pt>
                <c:pt idx="214">
                  <c:v>17.122</c:v>
                </c:pt>
                <c:pt idx="215">
                  <c:v>17.461999999999993</c:v>
                </c:pt>
                <c:pt idx="216">
                  <c:v>17.66</c:v>
                </c:pt>
                <c:pt idx="217">
                  <c:v>17.631000000000007</c:v>
                </c:pt>
                <c:pt idx="218">
                  <c:v>17.870999999999999</c:v>
                </c:pt>
                <c:pt idx="219">
                  <c:v>17.978999999999992</c:v>
                </c:pt>
                <c:pt idx="220">
                  <c:v>17.964999999999993</c:v>
                </c:pt>
                <c:pt idx="221">
                  <c:v>18.071000000000005</c:v>
                </c:pt>
                <c:pt idx="222">
                  <c:v>18.079000000000001</c:v>
                </c:pt>
                <c:pt idx="223">
                  <c:v>18.062999999999988</c:v>
                </c:pt>
                <c:pt idx="224">
                  <c:v>18.068999999999992</c:v>
                </c:pt>
                <c:pt idx="225">
                  <c:v>18.096</c:v>
                </c:pt>
                <c:pt idx="226">
                  <c:v>18.294</c:v>
                </c:pt>
                <c:pt idx="227">
                  <c:v>18.510000000000005</c:v>
                </c:pt>
                <c:pt idx="228">
                  <c:v>18.558</c:v>
                </c:pt>
                <c:pt idx="229">
                  <c:v>18.698</c:v>
                </c:pt>
                <c:pt idx="230">
                  <c:v>18.835000000000001</c:v>
                </c:pt>
                <c:pt idx="231">
                  <c:v>19.164999999999999</c:v>
                </c:pt>
                <c:pt idx="232">
                  <c:v>19.036000000000001</c:v>
                </c:pt>
                <c:pt idx="233">
                  <c:v>19.009</c:v>
                </c:pt>
                <c:pt idx="234">
                  <c:v>18.884</c:v>
                </c:pt>
                <c:pt idx="235">
                  <c:v>18.856999999999999</c:v>
                </c:pt>
                <c:pt idx="236">
                  <c:v>18.759</c:v>
                </c:pt>
                <c:pt idx="237">
                  <c:v>19.007999999999999</c:v>
                </c:pt>
                <c:pt idx="238">
                  <c:v>18.977</c:v>
                </c:pt>
                <c:pt idx="239">
                  <c:v>19</c:v>
                </c:pt>
                <c:pt idx="240">
                  <c:v>18.966999999999988</c:v>
                </c:pt>
                <c:pt idx="241">
                  <c:v>18.724999999999994</c:v>
                </c:pt>
                <c:pt idx="242">
                  <c:v>18.829000000000001</c:v>
                </c:pt>
                <c:pt idx="243">
                  <c:v>19.003</c:v>
                </c:pt>
                <c:pt idx="244">
                  <c:v>19.021999999999991</c:v>
                </c:pt>
                <c:pt idx="245">
                  <c:v>19.219000000000001</c:v>
                </c:pt>
                <c:pt idx="246">
                  <c:v>19.198</c:v>
                </c:pt>
                <c:pt idx="247">
                  <c:v>19.271999999999991</c:v>
                </c:pt>
                <c:pt idx="248">
                  <c:v>19.369</c:v>
                </c:pt>
                <c:pt idx="249">
                  <c:v>19.288999999999991</c:v>
                </c:pt>
                <c:pt idx="250">
                  <c:v>19.21</c:v>
                </c:pt>
                <c:pt idx="251">
                  <c:v>19.228000000000002</c:v>
                </c:pt>
                <c:pt idx="252">
                  <c:v>18.994</c:v>
                </c:pt>
                <c:pt idx="253">
                  <c:v>18.751000000000001</c:v>
                </c:pt>
              </c:numCache>
            </c:numRef>
          </c:val>
        </c:ser>
        <c:marker val="1"/>
        <c:axId val="107278720"/>
        <c:axId val="107536384"/>
      </c:lineChart>
      <c:dateAx>
        <c:axId val="107278720"/>
        <c:scaling>
          <c:orientation val="minMax"/>
        </c:scaling>
        <c:axPos val="b"/>
        <c:numFmt formatCode="[$-405]d\.\ mmmm\ yyyy;@" sourceLinked="1"/>
        <c:tickLblPos val="nextTo"/>
        <c:crossAx val="107536384"/>
        <c:crosses val="autoZero"/>
        <c:auto val="1"/>
        <c:lblOffset val="100"/>
        <c:baseTimeUnit val="days"/>
      </c:dateAx>
      <c:valAx>
        <c:axId val="107536384"/>
        <c:scaling>
          <c:orientation val="minMax"/>
        </c:scaling>
        <c:axPos val="l"/>
        <c:majorGridlines/>
        <c:numFmt formatCode="_([$CZK]\ * #,##0.000_);_([$CZK]\ * \(#,##0.000\);_([$CZK]\ * &quot;-&quot;???_);_(@_)" sourceLinked="1"/>
        <c:tickLblPos val="nextTo"/>
        <c:crossAx val="107278720"/>
        <c:crosses val="autoZero"/>
        <c:crossBetween val="between"/>
      </c:valAx>
    </c:plotArea>
    <c:legend>
      <c:legendPos val="r"/>
      <c:spPr>
        <a:effectLst>
          <a:outerShdw blurRad="50800" dist="50800" dir="5400000" algn="ctr" rotWithShape="0">
            <a:schemeClr val="bg1"/>
          </a:outerShdw>
        </a:effectLst>
      </c:spPr>
      <c:txPr>
        <a:bodyPr/>
        <a:lstStyle/>
        <a:p>
          <a:pPr rtl="0">
            <a:defRPr/>
          </a:pPr>
          <a:endParaRPr lang="cs-CZ"/>
        </a:p>
      </c:txPr>
    </c:legend>
    <c:plotVisOnly val="1"/>
    <c:dispBlanksAs val="gap"/>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D2322"/>
    <w:rsid w:val="0029597E"/>
    <w:rsid w:val="00BD232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A486A32B3FA415A8F855CD84F6DF539">
    <w:name w:val="EA486A32B3FA415A8F855CD84F6DF539"/>
    <w:rsid w:val="00BD2322"/>
  </w:style>
  <w:style w:type="paragraph" w:customStyle="1" w:styleId="853EFBE01252497DAA2ABCF7CFC163E3">
    <w:name w:val="853EFBE01252497DAA2ABCF7CFC163E3"/>
    <w:rsid w:val="00BD2322"/>
  </w:style>
  <w:style w:type="paragraph" w:customStyle="1" w:styleId="DDDF45F632464E5EB85F15726CFCCB29">
    <w:name w:val="DDDF45F632464E5EB85F15726CFCCB29"/>
    <w:rsid w:val="00BD2322"/>
  </w:style>
  <w:style w:type="paragraph" w:customStyle="1" w:styleId="98D11CF55E264B99B70A8FB42C321B8B">
    <w:name w:val="98D11CF55E264B99B70A8FB42C321B8B"/>
    <w:rsid w:val="00BD2322"/>
  </w:style>
  <w:style w:type="paragraph" w:customStyle="1" w:styleId="5977790E73884487AD13E8FAA086C0DD">
    <w:name w:val="5977790E73884487AD13E8FAA086C0DD"/>
    <w:rsid w:val="00BD2322"/>
  </w:style>
  <w:style w:type="paragraph" w:customStyle="1" w:styleId="6333BDDC06C842379978B60B020B8398">
    <w:name w:val="6333BDDC06C842379978B60B020B8398"/>
    <w:rsid w:val="00BD232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3504C-AD35-456A-A6E2-3A414D59B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1705</Words>
  <Characters>10063</Characters>
  <Application>Microsoft Office Word</Application>
  <DocSecurity>0</DocSecurity>
  <Lines>83</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 Corporation</Company>
  <LinksUpToDate>false</LinksUpToDate>
  <CharactersWithSpaces>11745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Rehorik</dc:creator>
  <cp:lastModifiedBy>Ucebna</cp:lastModifiedBy>
  <cp:revision>5</cp:revision>
  <cp:lastPrinted>2011-03-28T21:57:00Z</cp:lastPrinted>
  <dcterms:created xsi:type="dcterms:W3CDTF">2011-06-25T14:23:00Z</dcterms:created>
  <dcterms:modified xsi:type="dcterms:W3CDTF">2011-06-25T15:48:00Z</dcterms:modified>
</cp:coreProperties>
</file>