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991" w:rsidRPr="002B6850" w:rsidRDefault="00304991" w:rsidP="00FE00CE">
      <w:pPr>
        <w:jc w:val="both"/>
        <w:rPr>
          <w:rFonts w:eastAsia="Arial Unicode MS"/>
          <w:lang w:val="cs-CZ"/>
        </w:rPr>
      </w:pPr>
    </w:p>
    <w:p w:rsidR="00304991" w:rsidRPr="002B6850" w:rsidRDefault="00304991" w:rsidP="00304991">
      <w:pPr>
        <w:pStyle w:val="Nadpis1"/>
        <w:numPr>
          <w:ilvl w:val="0"/>
          <w:numId w:val="0"/>
        </w:numPr>
        <w:ind w:left="432" w:hanging="432"/>
        <w:jc w:val="both"/>
        <w:rPr>
          <w:rFonts w:eastAsia="Arial Unicode MS"/>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D46BA1" w:rsidP="00304991">
      <w:pPr>
        <w:rPr>
          <w:lang w:val="cs-CZ"/>
        </w:rPr>
      </w:pPr>
      <w:r w:rsidRPr="00D46BA1">
        <w:rPr>
          <w:noProof/>
        </w:rPr>
        <w:pict>
          <v:shapetype id="_x0000_t202" coordsize="21600,21600" o:spt="202" path="m,l,21600r21600,l21600,xe">
            <v:stroke joinstyle="miter"/>
            <v:path gradientshapeok="t" o:connecttype="rect"/>
          </v:shapetype>
          <v:shape id="Text Box 2" o:spid="_x0000_s1026" type="#_x0000_t202" style="position:absolute;margin-left:122.25pt;margin-top:141.25pt;width:223.05pt;height:.05pt;z-index:251660288;visibility:visible" wrapcoords="-73 0 -73 21098 21600 21098 21600 0 -7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" stroked="f">
            <v:textbox style="mso-fit-shape-to-text:t" inset="0,0,0,0">
              <w:txbxContent>
                <w:p w:rsidR="00506D39" w:rsidRPr="00FD6870" w:rsidRDefault="00506D39" w:rsidP="00304991">
                  <w:pPr>
                    <w:pStyle w:val="Titulek"/>
                    <w:jc w:val="center"/>
                    <w:rPr>
                      <w:noProof/>
                    </w:rPr>
                  </w:pPr>
                  <w:proofErr w:type="spellStart"/>
                  <w:r>
                    <w:t>Obrázek</w:t>
                  </w:r>
                  <w:proofErr w:type="spellEnd"/>
                  <w:r>
                    <w:t xml:space="preserve"> </w:t>
                  </w:r>
                  <w:r>
                    <w:fldChar w:fldCharType="begin"/>
                  </w:r>
                  <w:r>
                    <w:instrText xml:space="preserve"> SEQ Obrázek \* ARABIC </w:instrText>
                  </w:r>
                  <w:r>
                    <w:fldChar w:fldCharType="separate"/>
                  </w:r>
                  <w:proofErr w:type="gramStart"/>
                  <w:r>
                    <w:rPr>
                      <w:noProof/>
                    </w:rPr>
                    <w:t>1</w:t>
                  </w:r>
                  <w:r>
                    <w:rPr>
                      <w:noProof/>
                    </w:rPr>
                    <w:fldChar w:fldCharType="end"/>
                  </w:r>
                  <w:r>
                    <w:t xml:space="preserve"> </w:t>
                  </w:r>
                  <w:proofErr w:type="spellStart"/>
                  <w:r>
                    <w:t>Hlavní</w:t>
                  </w:r>
                  <w:proofErr w:type="spellEnd"/>
                  <w:r>
                    <w:t xml:space="preserve"> </w:t>
                  </w:r>
                  <w:proofErr w:type="spellStart"/>
                  <w:r>
                    <w:t>budova</w:t>
                  </w:r>
                  <w:proofErr w:type="spellEnd"/>
                  <w:r>
                    <w:t xml:space="preserve"> ČNB, copyright</w:t>
                  </w:r>
                  <w:r>
                    <w:rPr>
                      <w:rFonts w:cstheme="minorHAnsi"/>
                    </w:rPr>
                    <w:t>©</w:t>
                  </w:r>
                  <w:r>
                    <w:t xml:space="preserve"> </w:t>
                  </w:r>
                  <w:proofErr w:type="spellStart"/>
                  <w:r>
                    <w:t>Česká</w:t>
                  </w:r>
                  <w:proofErr w:type="spellEnd"/>
                  <w:r>
                    <w:t xml:space="preserve"> </w:t>
                  </w:r>
                  <w:proofErr w:type="spellStart"/>
                  <w:r>
                    <w:t>národní</w:t>
                  </w:r>
                  <w:proofErr w:type="spellEnd"/>
                  <w:r>
                    <w:t xml:space="preserve"> </w:t>
                  </w:r>
                  <w:proofErr w:type="spellStart"/>
                  <w:r>
                    <w:t>banka</w:t>
                  </w:r>
                  <w:proofErr w:type="spellEnd"/>
                  <w:proofErr w:type="gramEnd"/>
                  <w:r>
                    <w:t xml:space="preserve">, </w:t>
                  </w:r>
                  <w:proofErr w:type="spellStart"/>
                  <w:r>
                    <w:t>foto</w:t>
                  </w:r>
                  <w:proofErr w:type="spellEnd"/>
                  <w:r>
                    <w:t xml:space="preserve"> </w:t>
                  </w:r>
                  <w:proofErr w:type="spellStart"/>
                  <w:r>
                    <w:t>Václav</w:t>
                  </w:r>
                  <w:proofErr w:type="spellEnd"/>
                  <w:r>
                    <w:t xml:space="preserve"> </w:t>
                  </w:r>
                  <w:proofErr w:type="spellStart"/>
                  <w:r>
                    <w:t>Šedý</w:t>
                  </w:r>
                  <w:proofErr w:type="spellEnd"/>
                </w:p>
              </w:txbxContent>
            </v:textbox>
            <w10:wrap type="through"/>
          </v:shape>
        </w:pict>
      </w:r>
      <w:r w:rsidR="00304991" w:rsidRPr="002B6850">
        <w:rPr>
          <w:noProof/>
          <w:lang w:val="cs-CZ" w:eastAsia="cs-CZ"/>
        </w:rPr>
        <w:drawing>
          <wp:anchor distT="0" distB="0" distL="114300" distR="114300" simplePos="0" relativeHeight="251658240" behindDoc="1" locked="0" layoutInCell="1" allowOverlap="1">
            <wp:simplePos x="914400" y="4238625"/>
            <wp:positionH relativeFrom="margin">
              <wp:align>center</wp:align>
            </wp:positionH>
            <wp:positionV relativeFrom="margin">
              <wp:align>center</wp:align>
            </wp:positionV>
            <wp:extent cx="2832735" cy="1899920"/>
            <wp:effectExtent l="0" t="0" r="5715" b="5080"/>
            <wp:wrapThrough wrapText="bothSides">
              <wp:wrapPolygon edited="0">
                <wp:start x="0" y="0"/>
                <wp:lineTo x="0" y="21441"/>
                <wp:lineTo x="21498" y="21441"/>
                <wp:lineTo x="2149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dova_01_600.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32735" cy="1899920"/>
                    </a:xfrm>
                    <a:prstGeom prst="rect">
                      <a:avLst/>
                    </a:prstGeom>
                  </pic:spPr>
                </pic:pic>
              </a:graphicData>
            </a:graphic>
          </wp:anchor>
        </w:drawing>
      </w: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Pr="002B6850" w:rsidRDefault="00304991" w:rsidP="00304991">
      <w:pPr>
        <w:rPr>
          <w:lang w:val="cs-CZ"/>
        </w:rPr>
      </w:pPr>
    </w:p>
    <w:p w:rsidR="00304991" w:rsidRDefault="00304991" w:rsidP="00304991">
      <w:pPr>
        <w:rPr>
          <w:lang w:val="cs-CZ"/>
        </w:rPr>
      </w:pPr>
    </w:p>
    <w:p w:rsidR="00506D39" w:rsidRDefault="00506D39" w:rsidP="00304991">
      <w:pPr>
        <w:rPr>
          <w:lang w:val="cs-CZ"/>
        </w:rPr>
      </w:pPr>
    </w:p>
    <w:p w:rsidR="00506D39" w:rsidRDefault="00506D39" w:rsidP="00304991">
      <w:pPr>
        <w:rPr>
          <w:lang w:val="cs-CZ"/>
        </w:rPr>
      </w:pPr>
    </w:p>
    <w:p w:rsidR="00440DF6" w:rsidRPr="002B6850" w:rsidRDefault="00440DF6" w:rsidP="00FE00CE">
      <w:pPr>
        <w:pStyle w:val="Nadpis1"/>
        <w:jc w:val="both"/>
        <w:rPr>
          <w:rFonts w:eastAsia="Arial Unicode MS"/>
          <w:lang w:val="cs-CZ"/>
        </w:rPr>
      </w:pPr>
      <w:bookmarkStart w:id="0" w:name="_Toc289117203"/>
      <w:r w:rsidRPr="002B6850">
        <w:rPr>
          <w:rFonts w:eastAsia="Arial Unicode MS"/>
          <w:lang w:val="cs-CZ"/>
        </w:rPr>
        <w:t>Měnový kurz</w:t>
      </w:r>
      <w:bookmarkEnd w:id="0"/>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Měnový kurz je cena jedné měny vyjádřená v jednotkách měny jiné. Obvykle se udává jako podíl domácí měny ku měně zahraniční. Zkráceně se někdy používá např. kurz dolaru je 19,50 – to znamená, že měnový kurz české koruny k americkému dolaru je 19,50  Kč za 1  USD.</w:t>
      </w:r>
    </w:p>
    <w:p w:rsidR="00440DF6" w:rsidRPr="002B6850" w:rsidRDefault="00440DF6" w:rsidP="00FE00CE">
      <w:pPr>
        <w:pStyle w:val="Nadpis2"/>
        <w:jc w:val="both"/>
        <w:rPr>
          <w:rFonts w:eastAsia="Arial Unicode MS"/>
          <w:lang w:val="cs-CZ"/>
        </w:rPr>
      </w:pPr>
      <w:bookmarkStart w:id="1" w:name="_Toc289117204"/>
      <w:r w:rsidRPr="002B6850">
        <w:rPr>
          <w:rFonts w:eastAsia="Arial Unicode MS"/>
          <w:lang w:val="cs-CZ"/>
        </w:rPr>
        <w:t>Kurzová notace</w:t>
      </w:r>
      <w:bookmarkEnd w:id="1"/>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Kurz z příkladu se běžně zaznamenává ve formě 19,50 USD/CZK. Zde zápis "USD/CZK" není zlomek, ale historicky používaná notace s významem kurz pro měnu USD je 19,50 CZK: Ačkoli by se výpočet kurzu provedl podílem Kč/$, tedy obráceně, předvedená notace se běžně používá ve směnárnách, v bankách [1] i na Forexu.</w:t>
      </w:r>
    </w:p>
    <w:p w:rsidR="00440DF6" w:rsidRPr="002B6850" w:rsidRDefault="00440DF6" w:rsidP="00FE00CE">
      <w:pPr>
        <w:pStyle w:val="Nadpis2"/>
        <w:jc w:val="both"/>
        <w:rPr>
          <w:rFonts w:eastAsia="Arial Unicode MS"/>
          <w:lang w:val="cs-CZ"/>
        </w:rPr>
      </w:pPr>
      <w:bookmarkStart w:id="2" w:name="_Toc289117205"/>
      <w:r w:rsidRPr="002B6850">
        <w:rPr>
          <w:rFonts w:eastAsia="Arial Unicode MS"/>
          <w:lang w:val="cs-CZ"/>
        </w:rPr>
        <w:t>Režimy měnových kurzů</w:t>
      </w:r>
      <w:bookmarkEnd w:id="2"/>
    </w:p>
    <w:p w:rsidR="00C6505C" w:rsidRDefault="00C6505C" w:rsidP="00FE00CE">
      <w:pPr>
        <w:jc w:val="both"/>
        <w:rPr>
          <w:rFonts w:ascii="Arial" w:eastAsia="Arial Unicode MS" w:hAnsi="Arial" w:cs="Arial"/>
          <w:lang w:val="cs-CZ"/>
        </w:rPr>
        <w:sectPr w:rsidR="00C6505C">
          <w:headerReference w:type="default" r:id="rId9"/>
          <w:footerReference w:type="default" r:id="rId10"/>
          <w:pgSz w:w="12240" w:h="15840"/>
          <w:pgMar w:top="1440" w:right="1440" w:bottom="1440" w:left="1440" w:header="720" w:footer="720" w:gutter="0"/>
          <w:cols w:space="720"/>
          <w:docGrid w:linePitch="360"/>
        </w:sectPr>
      </w:pP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lastRenderedPageBreak/>
        <w:t>V minulosti byly penězi drahé kovy, například zlato, viz zlatý standard. Jednotka každé měny byla jen jiným názvem pro určité množství tohoto kovu. Směnné kurzy proto byly dány, šlo o pouhé poměry hmotností měnových jednotek. K jejich změně došlo jen tehdy, stalo-li se, že panovník prováděl znehodnocování mincí, viz seignorage. Tyto praktiky byly rozšířenější ve středověku. Později se staly velice vzácné, a sice v průběhu devatenáctého století v době tzv. zlatého standardu. Naopak dnes, kdy nejsou peníze kryty komoditou a tedy jejich hodnota není nijak ukotvena hmotností kovu, jsou změny kurzu prakticky neustálé.</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 xml:space="preserve">Fixní kurzy komoditních měn nebylo obvykle třeba sledovat, namísto toho byly předmětem zájmu vývozy a dovozy kovu (zlata) z a do jednotlivých zemí. Vývoz zlata znamenal, že občané dané země si kupují vyšší množství statků a služeb v zahraničí, anebo masivně investují. V dnešním režimu nekrytých peněz a volně plovoucích kurzů by se taková situace projevila poklesem dané měny. Dovoz zlata byl pravým opakem, dnes by šlo o posílení kurzu. Ačkoliv komoditní peníze v současnosti používány nejsou, tento mechanismus má </w:t>
      </w:r>
      <w:r w:rsidRPr="002B6850">
        <w:rPr>
          <w:rFonts w:ascii="Arial" w:eastAsia="Arial Unicode MS" w:hAnsi="Arial" w:cs="Arial"/>
          <w:lang w:val="cs-CZ"/>
        </w:rPr>
        <w:lastRenderedPageBreak/>
        <w:t>stále svou důlěžitost, protože fakticky fixní kurzy nadále existují mezi zeměmi, které používají stejnou měnu, tedy například v eurozóně. Jde o speciální případ s kurzem 1:1. Toky eur nahrazují kurzová přizpůsobení.</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V případě dnes mnohem častějších komoditou nekrytých peněz je pro kurzy rozhodující především měnová politika centrálních bank. Jestliže množství dostupných jednotek nějaké měny vzroste, stane se totéž, co následovalo znehodnocení mincí, daná měna ztrácí vůči ostatním. Naopak jestliže cizí centrální banky znehodnocují své měny rychleji než domácí, pak dojde k relativnímu posílení domácí měny vůči zahraničním. K tomuto kurzovému pohybu může centrální banka zaujmout různé postoje a může reagovat různým způsobem.</w:t>
      </w:r>
    </w:p>
    <w:p w:rsidR="00C6505C" w:rsidRDefault="00440DF6" w:rsidP="00FE00CE">
      <w:pPr>
        <w:jc w:val="both"/>
        <w:rPr>
          <w:rFonts w:ascii="Arial" w:eastAsia="Arial Unicode MS" w:hAnsi="Arial" w:cs="Arial"/>
          <w:lang w:val="cs-CZ"/>
        </w:rPr>
        <w:sectPr w:rsidR="00C6505C" w:rsidSect="00C6505C">
          <w:type w:val="continuous"/>
          <w:pgSz w:w="12240" w:h="15840"/>
          <w:pgMar w:top="1440" w:right="1440" w:bottom="1440" w:left="1440" w:header="720" w:footer="720" w:gutter="0"/>
          <w:cols w:num="2" w:space="720"/>
          <w:docGrid w:linePitch="360"/>
        </w:sectPr>
      </w:pPr>
      <w:r w:rsidRPr="002B6850">
        <w:rPr>
          <w:rFonts w:ascii="Arial" w:eastAsia="Arial Unicode MS" w:hAnsi="Arial" w:cs="Arial"/>
          <w:lang w:val="cs-CZ"/>
        </w:rPr>
        <w:t xml:space="preserve">Jestliže se vzdá jakékoliv intervence, potom se jedná o tzv. režim volně pohyblivého kurzu (tzv. floating), přesněji o čistý floating. Jestliže si pouze vyhradí právo zasáhnout, aniž by jej často využívala, pak se hovoří o dirty floatingu, což je případ přístupu ČNB ke kurzu české koruny. A konečně, pokud je </w:t>
      </w:r>
      <w:r w:rsidRPr="002B6850">
        <w:rPr>
          <w:rFonts w:ascii="Arial" w:eastAsia="Arial Unicode MS" w:hAnsi="Arial" w:cs="Arial"/>
          <w:lang w:val="cs-CZ"/>
        </w:rPr>
        <w:lastRenderedPageBreak/>
        <w:t xml:space="preserve">zavázána udržovat pevnou výši kurzu </w:t>
      </w:r>
      <w:r w:rsidRPr="002B6850">
        <w:rPr>
          <w:rFonts w:ascii="Arial" w:eastAsia="Arial Unicode MS" w:hAnsi="Arial" w:cs="Arial"/>
          <w:lang w:val="cs-CZ"/>
        </w:rPr>
        <w:lastRenderedPageBreak/>
        <w:t xml:space="preserve">(obvykle se tím myslí udržování </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lastRenderedPageBreak/>
        <w:t xml:space="preserve">určitého pásma změn), říká se tomu též režim fixních měnových kurzů. Potom musí reagovat na vychýlení kurzu mimo kýžený </w:t>
      </w:r>
      <w:r w:rsidRPr="002B6850">
        <w:rPr>
          <w:rFonts w:ascii="Arial" w:eastAsia="Arial Unicode MS" w:hAnsi="Arial" w:cs="Arial"/>
          <w:lang w:val="cs-CZ"/>
        </w:rPr>
        <w:lastRenderedPageBreak/>
        <w:t>interval nákupy nebo prodeji na devizových trzích.</w:t>
      </w:r>
    </w:p>
    <w:p w:rsidR="00C6505C" w:rsidRDefault="00C6505C" w:rsidP="00FE00CE">
      <w:pPr>
        <w:pStyle w:val="Nadpis2"/>
        <w:jc w:val="both"/>
        <w:rPr>
          <w:rFonts w:eastAsia="Arial Unicode MS"/>
          <w:lang w:val="cs-CZ"/>
        </w:rPr>
        <w:sectPr w:rsidR="00C6505C" w:rsidSect="00C6505C">
          <w:type w:val="continuous"/>
          <w:pgSz w:w="12240" w:h="15840"/>
          <w:pgMar w:top="1440" w:right="1440" w:bottom="1440" w:left="1440" w:header="720" w:footer="720" w:gutter="0"/>
          <w:cols w:num="2" w:space="720"/>
          <w:docGrid w:linePitch="360"/>
        </w:sectPr>
      </w:pPr>
      <w:bookmarkStart w:id="3" w:name="_Toc289117206"/>
    </w:p>
    <w:p w:rsidR="00440DF6" w:rsidRPr="002B6850" w:rsidRDefault="00440DF6" w:rsidP="00FE00CE">
      <w:pPr>
        <w:pStyle w:val="Nadpis2"/>
        <w:jc w:val="both"/>
        <w:rPr>
          <w:rFonts w:eastAsia="Arial Unicode MS"/>
          <w:lang w:val="cs-CZ"/>
        </w:rPr>
      </w:pPr>
      <w:r w:rsidRPr="002B6850">
        <w:rPr>
          <w:rFonts w:eastAsia="Arial Unicode MS"/>
          <w:lang w:val="cs-CZ"/>
        </w:rPr>
        <w:lastRenderedPageBreak/>
        <w:t>Teorie měnových kurzů</w:t>
      </w:r>
      <w:bookmarkEnd w:id="3"/>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Způsob, jakým se stanovují výše měnových kurzů na měnových trzích, se snaží vysvětlit teorie měnových kurzů. Jde však obvykle o neúplná vysvětlení. Kurz je totiž tržním fenoménem a proto je nepředpověditelný. Existuje dlouhá řada situací, kdy například lidé jedné země si přejí držet měnu jiné ve velkém množství. Funkci takové rezervní měny v desetiletích po druhé světové válce plnil americký dolar, ale mnohde i německá marka. Obvykle šlo o měny zemí, které nepodléhaly vysoké depreciaci, byly snadno dostupné apod. Za pohyby měnového kurzu může být i spekulace, tedy očekávání mnohých aktérů, že dojde k nějakému vývoji, a nákupy na tomto očekávání založené.</w:t>
      </w:r>
    </w:p>
    <w:p w:rsidR="00440DF6" w:rsidRPr="002B6850" w:rsidRDefault="00440DF6" w:rsidP="00FE00CE">
      <w:pPr>
        <w:pStyle w:val="Nadpis3"/>
        <w:jc w:val="both"/>
        <w:rPr>
          <w:rFonts w:eastAsia="Arial Unicode MS"/>
          <w:lang w:val="cs-CZ"/>
        </w:rPr>
      </w:pPr>
      <w:bookmarkStart w:id="4" w:name="_Toc289117207"/>
      <w:r w:rsidRPr="002B6850">
        <w:rPr>
          <w:rFonts w:eastAsia="Arial Unicode MS"/>
          <w:lang w:val="cs-CZ"/>
        </w:rPr>
        <w:t>Teorie parity kupní síly</w:t>
      </w:r>
      <w:bookmarkEnd w:id="4"/>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Teorie parity kupní síly vychází ze zákona jediné ceny, který říká, že cena zboží, po přepočtení na stejnou měnu, musí být stejná. Protože však existují překážky mezinárodního obchodu (je nutno hradit dopravní náklady; některé statky – zejména služby – jsou neobchodovatelné), měnové ceny si neodpovídají.</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Teorie parity kupní síly má dvě verze:</w:t>
      </w:r>
    </w:p>
    <w:p w:rsidR="00440DF6" w:rsidRPr="002B6850" w:rsidRDefault="00440DF6" w:rsidP="00FE00CE">
      <w:pPr>
        <w:pStyle w:val="Nadpis3"/>
        <w:jc w:val="both"/>
        <w:rPr>
          <w:rFonts w:eastAsia="Arial Unicode MS"/>
          <w:lang w:val="cs-CZ"/>
        </w:rPr>
      </w:pPr>
      <w:bookmarkStart w:id="5" w:name="_Toc289117208"/>
      <w:r w:rsidRPr="002B6850">
        <w:rPr>
          <w:rFonts w:eastAsia="Arial Unicode MS"/>
          <w:lang w:val="cs-CZ"/>
        </w:rPr>
        <w:t>Absolutní</w:t>
      </w:r>
      <w:bookmarkEnd w:id="5"/>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Absolutní verze říká, že nominální měnový kurz je vyjádřen jako poměr cenových hladin:</w:t>
      </w:r>
    </w:p>
    <w:p w:rsidR="003D6FBE" w:rsidRPr="002B6850" w:rsidRDefault="003D6FBE" w:rsidP="00FE00CE">
      <w:pPr>
        <w:jc w:val="both"/>
        <w:rPr>
          <w:rFonts w:ascii="Arial" w:eastAsia="Arial Unicode MS" w:hAnsi="Arial" w:cs="Arial"/>
          <w:lang w:val="cs-CZ"/>
        </w:rPr>
      </w:pPr>
      <m:oMathPara>
        <m:oMath>
          <m:r>
            <w:rPr>
              <w:rFonts w:ascii="Cambria Math" w:eastAsia="Arial Unicode MS" w:hAnsi="Cambria Math" w:cs="Arial"/>
              <w:lang w:val="cs-CZ"/>
            </w:rPr>
            <m:t xml:space="preserve">E= </m:t>
          </m:r>
          <m:f>
            <m:fPr>
              <m:ctrlPr>
                <w:rPr>
                  <w:rFonts w:ascii="Cambria Math" w:eastAsia="Arial Unicode MS" w:hAnsi="Cambria Math" w:cs="Arial"/>
                  <w:i/>
                  <w:lang w:val="cs-CZ"/>
                </w:rPr>
              </m:ctrlPr>
            </m:fPr>
            <m:num>
              <m:r>
                <w:rPr>
                  <w:rFonts w:ascii="Cambria Math" w:eastAsia="Arial Unicode MS" w:hAnsi="Cambria Math" w:cs="Arial"/>
                  <w:lang w:val="cs-CZ"/>
                </w:rPr>
                <m:t>Pdomácí</m:t>
              </m:r>
            </m:num>
            <m:den>
              <m:r>
                <w:rPr>
                  <w:rFonts w:ascii="Cambria Math" w:eastAsia="Arial Unicode MS" w:hAnsi="Cambria Math" w:cs="Arial"/>
                  <w:lang w:val="cs-CZ"/>
                </w:rPr>
                <m:t>Pzahraniční</m:t>
              </m:r>
            </m:den>
          </m:f>
        </m:oMath>
      </m:oMathPara>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kde P je cenová hladina, E je měnový kurz.</w:t>
      </w:r>
    </w:p>
    <w:p w:rsidR="00440DF6" w:rsidRPr="002B6850" w:rsidRDefault="00440DF6" w:rsidP="00FE00CE">
      <w:pPr>
        <w:pStyle w:val="Nadpis3"/>
        <w:jc w:val="both"/>
        <w:rPr>
          <w:rFonts w:eastAsia="Arial Unicode MS"/>
          <w:lang w:val="cs-CZ"/>
        </w:rPr>
      </w:pPr>
      <w:bookmarkStart w:id="6" w:name="_Toc289117209"/>
      <w:r w:rsidRPr="002B6850">
        <w:rPr>
          <w:rFonts w:eastAsia="Arial Unicode MS"/>
          <w:lang w:val="cs-CZ"/>
        </w:rPr>
        <w:lastRenderedPageBreak/>
        <w:t>Relativní</w:t>
      </w:r>
      <w:bookmarkEnd w:id="6"/>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Relativní verze říká, že procentní změna měnového kurzu odpovídá rozdílu změn cenových hladin (tzn. rozdílu měr inflací):</w:t>
      </w:r>
    </w:p>
    <w:p w:rsidR="00440DF6" w:rsidRPr="002B6850" w:rsidRDefault="003D6FBE" w:rsidP="00FE00CE">
      <w:pPr>
        <w:jc w:val="both"/>
        <w:rPr>
          <w:rFonts w:ascii="Arial" w:eastAsia="Arial Unicode MS" w:hAnsi="Arial" w:cs="Arial"/>
          <w:lang w:val="cs-CZ"/>
        </w:rPr>
      </w:pPr>
      <m:oMathPara>
        <m:oMath>
          <m:r>
            <w:rPr>
              <w:rFonts w:ascii="Cambria Math" w:eastAsia="Arial Unicode MS" w:hAnsi="Cambria Math" w:cs="Arial"/>
              <w:lang w:val="cs-CZ"/>
            </w:rPr>
            <m:t>e=</m:t>
          </m:r>
          <m:f>
            <m:fPr>
              <m:ctrlPr>
                <w:rPr>
                  <w:rFonts w:ascii="Cambria Math" w:eastAsia="Arial Unicode MS" w:hAnsi="Cambria Math" w:cs="Arial"/>
                  <w:i/>
                  <w:lang w:val="cs-CZ"/>
                </w:rPr>
              </m:ctrlPr>
            </m:fPr>
            <m:num>
              <m:r>
                <w:rPr>
                  <w:rFonts w:ascii="Cambria Math" w:eastAsia="Arial Unicode MS" w:hAnsi="Cambria Math" w:cs="Arial"/>
                  <w:lang w:val="cs-CZ"/>
                </w:rPr>
                <m:t>πdomácí</m:t>
              </m:r>
            </m:num>
            <m:den>
              <m:r>
                <w:rPr>
                  <w:rFonts w:ascii="Cambria Math" w:eastAsia="Arial Unicode MS" w:hAnsi="Cambria Math" w:cs="Arial"/>
                  <w:lang w:val="cs-CZ"/>
                </w:rPr>
                <m:t>πzahraniční</m:t>
              </m:r>
            </m:den>
          </m:f>
        </m:oMath>
      </m:oMathPara>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kde e je relativní změna nominálního měnového kurzu, π míra inflace.</w:t>
      </w:r>
    </w:p>
    <w:p w:rsidR="00440DF6" w:rsidRPr="002B6850" w:rsidRDefault="00440DF6" w:rsidP="00FE00CE">
      <w:pPr>
        <w:pStyle w:val="Nadpis2"/>
        <w:jc w:val="both"/>
        <w:rPr>
          <w:rFonts w:eastAsia="Arial Unicode MS"/>
          <w:lang w:val="cs-CZ"/>
        </w:rPr>
      </w:pPr>
      <w:bookmarkStart w:id="7" w:name="_Toc289117210"/>
      <w:r w:rsidRPr="002B6850">
        <w:rPr>
          <w:rFonts w:eastAsia="Arial Unicode MS"/>
          <w:lang w:val="cs-CZ"/>
        </w:rPr>
        <w:t>Stanovení měnového kurzu</w:t>
      </w:r>
      <w:bookmarkEnd w:id="7"/>
    </w:p>
    <w:p w:rsidR="00440DF6" w:rsidRPr="002B6850" w:rsidRDefault="00440DF6" w:rsidP="00FE00CE">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nesměnitelných měn: </w:t>
      </w:r>
    </w:p>
    <w:p w:rsidR="00440DF6" w:rsidRPr="002B6850" w:rsidRDefault="00440DF6" w:rsidP="00FE00CE">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Kurzy se nevytváří na devizových trzích, jsou to kurzy nepružné a jsou stanoveny centrálními orgány státu kde se použivá nesměnitelná měna.</w:t>
      </w:r>
    </w:p>
    <w:p w:rsidR="00440DF6" w:rsidRPr="002B6850" w:rsidRDefault="00440DF6" w:rsidP="00FE00CE">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volně směnitelných měn: </w:t>
      </w:r>
    </w:p>
    <w:p w:rsidR="00440DF6" w:rsidRPr="002B6850" w:rsidRDefault="00440DF6" w:rsidP="00FE00CE">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 xml:space="preserve">Volně směnitelné měny využívají pružné kurzy - neustále se měnící, systém pružných kurzů existuje ve třech variantách: </w:t>
      </w:r>
    </w:p>
    <w:p w:rsidR="00440DF6" w:rsidRPr="002B6850" w:rsidRDefault="00440DF6" w:rsidP="00FE00CE">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Kurzy volně pohyblivé (floating): Kurz kolísá volně podle nabídky a poptávky bez zásahů centrální banky - bez devizových intervencí.</w:t>
      </w:r>
    </w:p>
    <w:p w:rsidR="00440DF6" w:rsidRPr="002B6850" w:rsidRDefault="00440DF6" w:rsidP="00FE00CE">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 xml:space="preserve">Řízený floating (pohyblivý kurz v rámci limitů): centrální banka zasahuje v případě, že se kurz odchyluje od ústředního kurzu více, než je </w:t>
      </w:r>
      <w:r w:rsidRPr="002B6850">
        <w:rPr>
          <w:rFonts w:ascii="Arial" w:eastAsia="Arial Unicode MS" w:hAnsi="Arial" w:cs="Arial"/>
          <w:lang w:val="cs-CZ"/>
        </w:rPr>
        <w:lastRenderedPageBreak/>
        <w:t>stanovena hranice fluktuačního pásma.</w:t>
      </w:r>
    </w:p>
    <w:p w:rsidR="00440DF6" w:rsidRPr="002B6850" w:rsidRDefault="00440DF6" w:rsidP="00FE00CE">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Vázané kurzy: jsou u nejméně používaných měn, které svůj kurz odvozují od vývoje kurzu významné měny nebo koše měn.</w:t>
      </w:r>
    </w:p>
    <w:p w:rsidR="00440DF6" w:rsidRPr="002B6850" w:rsidRDefault="00440DF6" w:rsidP="00FE00CE">
      <w:pPr>
        <w:pStyle w:val="Nadpis3"/>
        <w:jc w:val="both"/>
        <w:rPr>
          <w:rFonts w:eastAsia="Arial Unicode MS"/>
          <w:lang w:val="cs-CZ"/>
        </w:rPr>
      </w:pPr>
      <w:bookmarkStart w:id="8" w:name="_Toc289117211"/>
      <w:r w:rsidRPr="002B6850">
        <w:rPr>
          <w:rFonts w:eastAsia="Arial Unicode MS"/>
          <w:lang w:val="cs-CZ"/>
        </w:rPr>
        <w:t>Změny měnového kurzu</w:t>
      </w:r>
      <w:bookmarkEnd w:id="8"/>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Měnové kurzy konvertibilních měn s čistým nebo řízeným floatingem jsou pohyblivé v závislosti na nabídce a poptávce po měně na mezinárodních devizových trzích. Možné případy:</w:t>
      </w:r>
    </w:p>
    <w:p w:rsidR="00440DF6" w:rsidRPr="002B6850" w:rsidRDefault="00440DF6" w:rsidP="00FE00CE">
      <w:pPr>
        <w:pStyle w:val="Odstavecseseznamem"/>
        <w:numPr>
          <w:ilvl w:val="0"/>
          <w:numId w:val="3"/>
        </w:numPr>
        <w:jc w:val="both"/>
        <w:rPr>
          <w:rFonts w:ascii="Arial" w:eastAsia="Arial Unicode MS" w:hAnsi="Arial" w:cs="Arial"/>
          <w:lang w:val="cs-CZ"/>
        </w:rPr>
      </w:pPr>
      <w:r w:rsidRPr="002B6850">
        <w:rPr>
          <w:rFonts w:ascii="Arial" w:eastAsia="Arial Unicode MS" w:hAnsi="Arial" w:cs="Arial"/>
          <w:lang w:val="cs-CZ"/>
        </w:rPr>
        <w:t xml:space="preserve">Zhodnocení měny (apreciace) </w:t>
      </w:r>
    </w:p>
    <w:p w:rsidR="00440DF6" w:rsidRPr="002B6850" w:rsidRDefault="00440DF6" w:rsidP="00FE00CE">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měna vůči jiné posiluje</w:t>
      </w:r>
    </w:p>
    <w:p w:rsidR="00440DF6" w:rsidRPr="002B6850" w:rsidRDefault="00440DF6" w:rsidP="00FE00CE">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zlevňuje zahraniční zboží dovážené do země, zvýhodňuje dovozce</w:t>
      </w:r>
    </w:p>
    <w:p w:rsidR="00440DF6" w:rsidRPr="002B6850" w:rsidRDefault="00440DF6" w:rsidP="00FE00CE">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zdražuje domácí zboží vyvážené na zahraniční trhy, znevýhodňuje vývozce</w:t>
      </w:r>
    </w:p>
    <w:p w:rsidR="00440DF6" w:rsidRPr="002B6850" w:rsidRDefault="00440DF6" w:rsidP="00FE00CE">
      <w:pPr>
        <w:pStyle w:val="Odstavecseseznamem"/>
        <w:numPr>
          <w:ilvl w:val="0"/>
          <w:numId w:val="4"/>
        </w:numPr>
        <w:jc w:val="both"/>
        <w:rPr>
          <w:rFonts w:ascii="Arial" w:eastAsia="Arial Unicode MS" w:hAnsi="Arial" w:cs="Arial"/>
          <w:lang w:val="cs-CZ"/>
        </w:rPr>
      </w:pPr>
      <w:r w:rsidRPr="002B6850">
        <w:rPr>
          <w:rFonts w:ascii="Arial" w:eastAsia="Arial Unicode MS" w:hAnsi="Arial" w:cs="Arial"/>
          <w:lang w:val="cs-CZ"/>
        </w:rPr>
        <w:t xml:space="preserve">Znehodnocení měny (depreciace) </w:t>
      </w:r>
    </w:p>
    <w:p w:rsidR="00440DF6" w:rsidRPr="002B6850" w:rsidRDefault="00440DF6" w:rsidP="00FE00CE">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měna oslabuje vůči jiným měnám</w:t>
      </w:r>
    </w:p>
    <w:p w:rsidR="00440DF6" w:rsidRPr="002B6850" w:rsidRDefault="00440DF6" w:rsidP="00FE00CE">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zdražuje zahraniční zboží dovážené do země, znevýhodňuje dovozce</w:t>
      </w:r>
    </w:p>
    <w:p w:rsidR="00440DF6" w:rsidRPr="002B6850" w:rsidRDefault="00440DF6" w:rsidP="00FE00CE">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zlevňuje domácí zboží vyvážené na zahraniční trhy, zvýhodňuje vývozce</w:t>
      </w:r>
    </w:p>
    <w:p w:rsidR="00440DF6" w:rsidRPr="002B6850" w:rsidRDefault="00440DF6" w:rsidP="00FE00CE">
      <w:pPr>
        <w:jc w:val="both"/>
        <w:rPr>
          <w:rFonts w:ascii="Arial" w:eastAsia="Arial Unicode MS" w:hAnsi="Arial" w:cs="Arial"/>
          <w:lang w:val="cs-CZ"/>
        </w:rPr>
      </w:pPr>
      <w:r w:rsidRPr="002B6850">
        <w:rPr>
          <w:rFonts w:ascii="Arial" w:eastAsia="Arial Unicode MS" w:hAnsi="Arial" w:cs="Arial"/>
          <w:lang w:val="cs-CZ"/>
        </w:rPr>
        <w:t>U volně nesměnitelných měn a měn s fixním měnovým kurzem může stát (resp. jeho měnová autorita, zpravidla centrální banka) vyhlásit znehodnocení měny (devalvaci) nebo zhodnocení měny (revalvaci).</w:t>
      </w:r>
    </w:p>
    <w:p w:rsidR="00440DF6" w:rsidRPr="002B6850" w:rsidRDefault="00440DF6" w:rsidP="00FE00CE">
      <w:pPr>
        <w:pStyle w:val="Nadpis3"/>
        <w:jc w:val="both"/>
        <w:rPr>
          <w:rFonts w:eastAsia="Arial Unicode MS"/>
          <w:lang w:val="cs-CZ"/>
        </w:rPr>
      </w:pPr>
      <w:bookmarkStart w:id="9" w:name="_Toc289117212"/>
      <w:r w:rsidRPr="002B6850">
        <w:rPr>
          <w:rFonts w:eastAsia="Arial Unicode MS"/>
          <w:lang w:val="cs-CZ"/>
        </w:rPr>
        <w:t>Vlivy působící na měnový kurz</w:t>
      </w:r>
      <w:bookmarkEnd w:id="9"/>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Nabídka a poptávka po měně</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Rozsáhlé nákupy a prodeje</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Saldo obchodní a platební bilance</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lastRenderedPageBreak/>
        <w:t>Výše úrokových sazeb</w:t>
      </w:r>
    </w:p>
    <w:p w:rsidR="00440DF6" w:rsidRPr="002B6850" w:rsidRDefault="00440DF6" w:rsidP="00FE00CE">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Ekonomická a politická situace a aktuální události</w:t>
      </w:r>
    </w:p>
    <w:p w:rsidR="00440DF6" w:rsidRPr="002B6850" w:rsidRDefault="00440DF6" w:rsidP="00FE00CE">
      <w:pPr>
        <w:pStyle w:val="Nadpis2"/>
        <w:jc w:val="both"/>
        <w:rPr>
          <w:rFonts w:eastAsia="Arial Unicode MS"/>
          <w:lang w:val="cs-CZ"/>
        </w:rPr>
      </w:pPr>
      <w:bookmarkStart w:id="10" w:name="_Toc289117213"/>
      <w:r w:rsidRPr="002B6850">
        <w:rPr>
          <w:rFonts w:eastAsia="Arial Unicode MS"/>
          <w:lang w:val="cs-CZ"/>
        </w:rPr>
        <w:t>Související články</w:t>
      </w:r>
      <w:bookmarkEnd w:id="10"/>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Měna</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Měnové riziko</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Centrální banka</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Státní dluh</w:t>
      </w:r>
    </w:p>
    <w:p w:rsidR="00440DF6" w:rsidRPr="002B6850"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Citováno z „http://cs.wikipedia.org/wiki/M%C4%9Bnov%C3%BD_kurz“</w:t>
      </w:r>
    </w:p>
    <w:p w:rsidR="008318CC" w:rsidRDefault="00440DF6" w:rsidP="00FE00CE">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Kategorie: Peníze</w:t>
      </w:r>
    </w:p>
    <w:p w:rsidR="00C6505C" w:rsidRDefault="00506D39" w:rsidP="00506D39">
      <w:pPr>
        <w:jc w:val="both"/>
        <w:rPr>
          <w:rFonts w:ascii="Arial" w:eastAsia="Arial Unicode MS" w:hAnsi="Arial" w:cs="Arial"/>
          <w:lang w:val="cs-CZ"/>
        </w:rPr>
      </w:pPr>
      <w:sdt>
        <w:sdtPr>
          <w:rPr>
            <w:rFonts w:ascii="Arial" w:eastAsia="Arial Unicode MS" w:hAnsi="Arial" w:cs="Arial"/>
            <w:lang w:val="cs-CZ"/>
          </w:rPr>
          <w:id w:val="10790761"/>
          <w:citation/>
        </w:sdtPr>
        <w:sdtContent>
          <w:r>
            <w:rPr>
              <w:rFonts w:ascii="Arial" w:eastAsia="Arial Unicode MS" w:hAnsi="Arial" w:cs="Arial"/>
              <w:lang w:val="cs-CZ"/>
            </w:rPr>
            <w:fldChar w:fldCharType="begin"/>
          </w:r>
          <w:r>
            <w:rPr>
              <w:rFonts w:ascii="Arial" w:eastAsia="Arial Unicode MS" w:hAnsi="Arial" w:cs="Arial"/>
              <w:lang w:val="cs-CZ"/>
            </w:rPr>
            <w:instrText xml:space="preserve"> CITATION Wik10 \l 1029 </w:instrText>
          </w:r>
          <w:r>
            <w:rPr>
              <w:rFonts w:ascii="Arial" w:eastAsia="Arial Unicode MS" w:hAnsi="Arial" w:cs="Arial"/>
              <w:lang w:val="cs-CZ"/>
            </w:rPr>
            <w:fldChar w:fldCharType="separate"/>
          </w:r>
          <w:r w:rsidRPr="00506D39">
            <w:rPr>
              <w:rFonts w:ascii="Arial" w:eastAsia="Arial Unicode MS" w:hAnsi="Arial" w:cs="Arial"/>
              <w:noProof/>
              <w:lang w:val="cs-CZ"/>
            </w:rPr>
            <w:t>(1)</w:t>
          </w:r>
          <w:r>
            <w:rPr>
              <w:rFonts w:ascii="Arial" w:eastAsia="Arial Unicode MS" w:hAnsi="Arial" w:cs="Arial"/>
              <w:lang w:val="cs-CZ"/>
            </w:rPr>
            <w:fldChar w:fldCharType="end"/>
          </w:r>
        </w:sdtContent>
      </w:sdt>
    </w:p>
    <w:p w:rsidR="00C6505C" w:rsidRDefault="00C6505C">
      <w:pPr>
        <w:rPr>
          <w:rFonts w:ascii="Arial" w:eastAsia="Arial Unicode MS" w:hAnsi="Arial" w:cs="Arial"/>
          <w:lang w:val="cs-CZ"/>
        </w:rPr>
      </w:pPr>
      <w:r>
        <w:rPr>
          <w:rFonts w:ascii="Arial" w:eastAsia="Arial Unicode MS" w:hAnsi="Arial" w:cs="Arial"/>
          <w:lang w:val="cs-CZ"/>
        </w:rPr>
        <w:br w:type="page"/>
      </w:r>
    </w:p>
    <w:p w:rsidR="00506D39" w:rsidRPr="00506D39" w:rsidRDefault="00506D39" w:rsidP="00506D39">
      <w:pPr>
        <w:jc w:val="both"/>
        <w:rPr>
          <w:rFonts w:ascii="Arial" w:eastAsia="Arial Unicode MS" w:hAnsi="Arial" w:cs="Arial"/>
          <w:lang w:val="cs-CZ"/>
        </w:rPr>
      </w:pPr>
    </w:p>
    <w:p w:rsidR="00E1767D" w:rsidRPr="002B6850" w:rsidRDefault="00163B28" w:rsidP="00163B28">
      <w:pPr>
        <w:pStyle w:val="Nadpis1"/>
        <w:rPr>
          <w:rFonts w:eastAsia="Arial Unicode MS"/>
          <w:lang w:val="cs-CZ"/>
        </w:rPr>
      </w:pPr>
      <w:bookmarkStart w:id="11" w:name="_Toc289117214"/>
      <w:r w:rsidRPr="002B6850">
        <w:rPr>
          <w:rFonts w:eastAsia="Arial Unicode MS"/>
          <w:lang w:val="cs-CZ"/>
        </w:rPr>
        <w:t>Dnešní kurz</w:t>
      </w:r>
      <w:bookmarkEnd w:id="11"/>
    </w:p>
    <w:p w:rsidR="00163B28" w:rsidRPr="002B6850" w:rsidRDefault="00163B28" w:rsidP="00163B28">
      <w:pPr>
        <w:rPr>
          <w:lang w:val="cs-CZ"/>
        </w:rPr>
      </w:pPr>
    </w:p>
    <w:tbl>
      <w:tblPr>
        <w:tblStyle w:val="Stednmka3zvraznn3"/>
        <w:tblW w:w="4642" w:type="dxa"/>
        <w:tblLook w:val="04A0"/>
      </w:tblPr>
      <w:tblGrid>
        <w:gridCol w:w="1395"/>
        <w:gridCol w:w="907"/>
        <w:gridCol w:w="937"/>
        <w:gridCol w:w="636"/>
        <w:gridCol w:w="767"/>
      </w:tblGrid>
      <w:tr w:rsidR="003D6FBE" w:rsidRPr="002B6850" w:rsidTr="00C6505C">
        <w:trPr>
          <w:cnfStyle w:val="100000000000"/>
          <w:trHeight w:hRule="exact" w:val="714"/>
        </w:trPr>
        <w:tc>
          <w:tcPr>
            <w:cnfStyle w:val="001000000000"/>
            <w:tcW w:w="0" w:type="auto"/>
            <w:hideMark/>
          </w:tcPr>
          <w:p w:rsidR="00163B28" w:rsidRPr="00163B28" w:rsidRDefault="00163B28" w:rsidP="00163B28">
            <w:pPr>
              <w:spacing w:before="150" w:after="150" w:line="336" w:lineRule="atLeast"/>
              <w:jc w:val="center"/>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země</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měna</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množství</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kód</w:t>
            </w:r>
          </w:p>
        </w:tc>
        <w:tc>
          <w:tcPr>
            <w:tcW w:w="0" w:type="auto"/>
            <w:hideMark/>
          </w:tcPr>
          <w:p w:rsidR="00163B28" w:rsidRPr="00163B28" w:rsidRDefault="00163B28" w:rsidP="00163B28">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kurz</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Austrálie</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AUD</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18,019</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Brazílie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real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BRL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10,606</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Bulharsko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lev</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BGN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12,308</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Čína</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renminbi</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CNY</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2,706</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Dánsko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DKK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3,229</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EMU</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euro</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EUR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24,070</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Filipíny</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peso</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PHP</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40,695</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Hongkong</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HKD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2,281</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Chorvatsko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HRK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3,247</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Indie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rupie</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INR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39,037</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Indonesie</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rupie</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IDR</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1,983</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Izrael</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šekel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ILS</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4,817</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Japonsko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jen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JPY</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21,581</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Jihoafrická rep.</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rand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ZAR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2,442</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lastRenderedPageBreak/>
              <w:t>Jižní Korea</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won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KRW</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1,607</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Kanada</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CAD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17,986</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Litva</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litas</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LTL</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6,971</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Lotyšsko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lat</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LVL</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34,312</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Maďarsko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forint</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HUF</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8,944</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Malajsie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ringgit</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MYR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5,845</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Mexiko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peso</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MXN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1,483</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MMF</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SDR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XDR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27,670</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Norsko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3,069</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Nový Zéland</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NZD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13,687</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Polsko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zlotý</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PLN</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6,214</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Rumunsko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nové leu</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RON</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5,653</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Rusko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rubl</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RUB</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60,462</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Singapur</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SGD</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13,923</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Švédsko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SEK</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2,734</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Švýcarsko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frank</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CHF</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18,582</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Thajsko</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baht</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THB</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57,765</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Turecko</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nová lira</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TRY</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11,258</w:t>
            </w:r>
          </w:p>
        </w:tc>
      </w:tr>
      <w:tr w:rsidR="00163B28" w:rsidRPr="00163B28" w:rsidTr="00C6505C">
        <w:trPr>
          <w:cnfStyle w:val="000000100000"/>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lastRenderedPageBreak/>
              <w:t>USA</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USD</w:t>
            </w:r>
          </w:p>
        </w:tc>
        <w:tc>
          <w:tcPr>
            <w:tcW w:w="0" w:type="auto"/>
            <w:hideMark/>
          </w:tcPr>
          <w:p w:rsidR="00163B28" w:rsidRPr="00163B28" w:rsidRDefault="00163B28" w:rsidP="00163B28">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17,754</w:t>
            </w:r>
          </w:p>
        </w:tc>
      </w:tr>
      <w:tr w:rsidR="00163B28" w:rsidRPr="00163B28" w:rsidTr="00C6505C">
        <w:trPr>
          <w:trHeight w:hRule="exact" w:val="714"/>
        </w:trPr>
        <w:tc>
          <w:tcPr>
            <w:cnfStyle w:val="001000000000"/>
            <w:tcW w:w="0" w:type="auto"/>
            <w:hideMark/>
          </w:tcPr>
          <w:p w:rsidR="00163B28" w:rsidRPr="00163B28" w:rsidRDefault="00163B28" w:rsidP="00163B28">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lastRenderedPageBreak/>
              <w:t>Velká Británie</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libra</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163B28" w:rsidRPr="00163B28" w:rsidRDefault="00163B28" w:rsidP="00163B28">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GBP</w:t>
            </w:r>
          </w:p>
        </w:tc>
        <w:tc>
          <w:tcPr>
            <w:tcW w:w="0" w:type="auto"/>
            <w:hideMark/>
          </w:tcPr>
          <w:p w:rsidR="00163B28" w:rsidRPr="00163B28" w:rsidRDefault="00163B28" w:rsidP="00163B28">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28,640</w:t>
            </w:r>
          </w:p>
        </w:tc>
      </w:tr>
    </w:tbl>
    <w:p w:rsidR="00C6505C" w:rsidRDefault="00C6505C" w:rsidP="00163B28">
      <w:pPr>
        <w:rPr>
          <w:lang w:val="cs-CZ"/>
        </w:rPr>
        <w:sectPr w:rsidR="00C6505C" w:rsidSect="00C6505C">
          <w:type w:val="continuous"/>
          <w:pgSz w:w="12240" w:h="15840"/>
          <w:pgMar w:top="1440" w:right="1440" w:bottom="1440" w:left="1440" w:header="720" w:footer="720" w:gutter="0"/>
          <w:cols w:num="2" w:space="720"/>
          <w:docGrid w:linePitch="360"/>
        </w:sectPr>
      </w:pPr>
    </w:p>
    <w:p w:rsidR="00163B28" w:rsidRPr="002B6850" w:rsidRDefault="00506D39" w:rsidP="00163B28">
      <w:pPr>
        <w:rPr>
          <w:lang w:val="cs-CZ"/>
        </w:rPr>
      </w:pPr>
      <w:sdt>
        <w:sdtPr>
          <w:rPr>
            <w:lang w:val="cs-CZ"/>
          </w:rPr>
          <w:id w:val="10790762"/>
          <w:citation/>
        </w:sdtPr>
        <w:sdtContent>
          <w:r>
            <w:rPr>
              <w:lang w:val="cs-CZ"/>
            </w:rPr>
            <w:fldChar w:fldCharType="begin"/>
          </w:r>
          <w:r>
            <w:rPr>
              <w:lang w:val="cs-CZ"/>
            </w:rPr>
            <w:instrText xml:space="preserve"> CITATION Čes11 \l 1029 </w:instrText>
          </w:r>
          <w:r>
            <w:rPr>
              <w:lang w:val="cs-CZ"/>
            </w:rPr>
            <w:fldChar w:fldCharType="separate"/>
          </w:r>
          <w:r w:rsidRPr="00506D39">
            <w:rPr>
              <w:noProof/>
              <w:lang w:val="cs-CZ"/>
            </w:rPr>
            <w:t>(2)</w:t>
          </w:r>
          <w:r>
            <w:rPr>
              <w:lang w:val="cs-CZ"/>
            </w:rPr>
            <w:fldChar w:fldCharType="end"/>
          </w:r>
        </w:sdtContent>
      </w:sdt>
    </w:p>
    <w:p w:rsidR="00C6505C" w:rsidRDefault="00C6505C">
      <w:pPr>
        <w:rPr>
          <w:rFonts w:ascii="Arial" w:eastAsia="Arial Unicode MS" w:hAnsi="Arial" w:cs="Arial"/>
          <w:lang w:val="cs-CZ"/>
        </w:rPr>
      </w:pPr>
      <w:r>
        <w:rPr>
          <w:rFonts w:ascii="Arial" w:eastAsia="Arial Unicode MS" w:hAnsi="Arial" w:cs="Arial"/>
          <w:lang w:val="cs-CZ"/>
        </w:rPr>
        <w:br w:type="page"/>
      </w:r>
    </w:p>
    <w:p w:rsidR="00163B28" w:rsidRPr="002B6850" w:rsidRDefault="00163B28" w:rsidP="00E1767D">
      <w:pPr>
        <w:jc w:val="both"/>
        <w:rPr>
          <w:rFonts w:ascii="Arial" w:eastAsia="Arial Unicode MS" w:hAnsi="Arial" w:cs="Arial"/>
          <w:lang w:val="cs-CZ"/>
        </w:rPr>
      </w:pPr>
    </w:p>
    <w:p w:rsidR="002B6850" w:rsidRDefault="002B6850" w:rsidP="00E1767D">
      <w:pPr>
        <w:pStyle w:val="Nadpis1"/>
        <w:rPr>
          <w:rFonts w:eastAsia="Arial Unicode MS"/>
          <w:lang w:val="cs-CZ"/>
        </w:rPr>
      </w:pPr>
      <w:bookmarkStart w:id="12" w:name="_Toc289117215"/>
      <w:r w:rsidRPr="002B6850">
        <w:rPr>
          <w:rFonts w:eastAsia="Arial Unicode MS"/>
          <w:lang w:val="cs-CZ"/>
        </w:rPr>
        <w:t>Kurz GBP 2010</w:t>
      </w:r>
      <w:bookmarkEnd w:id="12"/>
    </w:p>
    <w:p w:rsidR="00C6505C" w:rsidRPr="00C6505C" w:rsidRDefault="00C6505C" w:rsidP="00C6505C">
      <w:pPr>
        <w:rPr>
          <w:lang w:val="cs-CZ"/>
        </w:rPr>
      </w:pPr>
      <w:r>
        <w:rPr>
          <w:lang w:val="cs-CZ"/>
        </w:rPr>
        <w:t>Podprůměrné kurzy jsou červeně zvýrazněné</w:t>
      </w:r>
    </w:p>
    <w:p w:rsidR="002B6850" w:rsidRPr="002B6850" w:rsidRDefault="002B6850" w:rsidP="002B6850">
      <w:pPr>
        <w:rPr>
          <w:lang w:val="cs-CZ"/>
        </w:rPr>
      </w:pPr>
    </w:p>
    <w:tbl>
      <w:tblPr>
        <w:tblStyle w:val="Svtlstnovnzvraznn3"/>
        <w:tblW w:w="0" w:type="auto"/>
        <w:jc w:val="center"/>
        <w:tblLook w:val="04A0"/>
      </w:tblPr>
      <w:tblGrid>
        <w:gridCol w:w="4788"/>
        <w:gridCol w:w="4788"/>
      </w:tblGrid>
      <w:tr w:rsidR="002B6850" w:rsidRPr="002B6850" w:rsidTr="002B6850">
        <w:trPr>
          <w:cnfStyle w:val="100000000000"/>
          <w:jc w:val="center"/>
        </w:trPr>
        <w:tc>
          <w:tcPr>
            <w:cnfStyle w:val="001000000000"/>
            <w:tcW w:w="4788" w:type="dxa"/>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Datum</w:t>
            </w:r>
          </w:p>
        </w:tc>
        <w:tc>
          <w:tcPr>
            <w:tcW w:w="4788" w:type="dxa"/>
          </w:tcPr>
          <w:p w:rsidR="002B6850" w:rsidRPr="002B6850" w:rsidRDefault="002B6850" w:rsidP="002B6850">
            <w:pPr>
              <w:jc w:val="center"/>
              <w:cnfStyle w:val="100000000000"/>
              <w:rPr>
                <w:rFonts w:ascii="Calibri" w:hAnsi="Calibri" w:cs="Calibri"/>
                <w:color w:val="000000"/>
                <w:lang w:val="cs-CZ"/>
              </w:rPr>
            </w:pPr>
            <w:r w:rsidRPr="002B6850">
              <w:rPr>
                <w:rFonts w:ascii="Calibri" w:hAnsi="Calibri" w:cs="Calibri"/>
                <w:color w:val="000000"/>
                <w:lang w:val="cs-CZ"/>
              </w:rPr>
              <w:t>1 GBP</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4.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29.508</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5.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29.131</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6.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29.322</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7.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29.317</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8.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29.453</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11.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29.145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12.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29.267</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13.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29.250</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14.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29.243</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15. leden 2010</w:t>
            </w:r>
          </w:p>
        </w:tc>
        <w:tc>
          <w:tcPr>
            <w:tcW w:w="4788" w:type="dxa"/>
            <w:vAlign w:val="bottom"/>
          </w:tcPr>
          <w:p w:rsidR="002B6850" w:rsidRPr="002B6850" w:rsidRDefault="002B6850" w:rsidP="002B6850">
            <w:pPr>
              <w:jc w:val="center"/>
              <w:cnfStyle w:val="000000000000"/>
              <w:rPr>
                <w:rFonts w:ascii="Calibri" w:hAnsi="Calibri" w:cs="Calibri"/>
                <w:color w:val="FF0000"/>
                <w:lang w:val="cs-CZ"/>
              </w:rPr>
            </w:pPr>
            <w:r w:rsidRPr="002B6850">
              <w:rPr>
                <w:rFonts w:ascii="Calibri" w:hAnsi="Calibri" w:cs="Calibri"/>
                <w:color w:val="FF0000"/>
                <w:lang w:val="cs-CZ"/>
              </w:rPr>
              <w:t>CZK   29.435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18. leden 2010</w:t>
            </w:r>
          </w:p>
        </w:tc>
        <w:tc>
          <w:tcPr>
            <w:tcW w:w="4788" w:type="dxa"/>
            <w:vAlign w:val="bottom"/>
          </w:tcPr>
          <w:p w:rsidR="002B6850" w:rsidRPr="002B6850" w:rsidRDefault="002B6850" w:rsidP="002B6850">
            <w:pPr>
              <w:jc w:val="center"/>
              <w:cnfStyle w:val="000000100000"/>
              <w:rPr>
                <w:rFonts w:ascii="Calibri" w:hAnsi="Calibri" w:cs="Calibri"/>
                <w:color w:val="FF0000"/>
                <w:lang w:val="cs-CZ"/>
              </w:rPr>
            </w:pPr>
            <w:r w:rsidRPr="002B6850">
              <w:rPr>
                <w:rFonts w:ascii="Calibri" w:hAnsi="Calibri" w:cs="Calibri"/>
                <w:color w:val="FF0000"/>
                <w:lang w:val="cs-CZ"/>
              </w:rPr>
              <w:t>CZK   29.434</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19.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29.630</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20.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29.785</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21.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29.867</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22.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29.879</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25.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29.645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26.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29.892</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27.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30.105</w:t>
            </w:r>
          </w:p>
        </w:tc>
      </w:tr>
      <w:tr w:rsidR="002B6850" w:rsidRPr="002B6850" w:rsidTr="002B6850">
        <w:trPr>
          <w:cnfStyle w:val="000000100000"/>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28. leden 2010</w:t>
            </w:r>
          </w:p>
        </w:tc>
        <w:tc>
          <w:tcPr>
            <w:tcW w:w="4788" w:type="dxa"/>
            <w:vAlign w:val="bottom"/>
          </w:tcPr>
          <w:p w:rsidR="002B6850" w:rsidRPr="002B6850" w:rsidRDefault="002B6850" w:rsidP="002B6850">
            <w:pPr>
              <w:jc w:val="center"/>
              <w:cnfStyle w:val="000000100000"/>
              <w:rPr>
                <w:rFonts w:ascii="Calibri" w:hAnsi="Calibri" w:cs="Calibri"/>
                <w:color w:val="000000"/>
                <w:lang w:val="cs-CZ"/>
              </w:rPr>
            </w:pPr>
            <w:r w:rsidRPr="002B6850">
              <w:rPr>
                <w:rFonts w:ascii="Calibri" w:hAnsi="Calibri" w:cs="Calibri"/>
                <w:color w:val="000000"/>
                <w:lang w:val="cs-CZ"/>
              </w:rPr>
              <w:t>CZK   30.446</w:t>
            </w:r>
          </w:p>
        </w:tc>
      </w:tr>
      <w:tr w:rsidR="002B6850" w:rsidRPr="002B6850" w:rsidTr="002B6850">
        <w:trPr>
          <w:jc w:val="center"/>
        </w:trPr>
        <w:tc>
          <w:tcPr>
            <w:cnfStyle w:val="001000000000"/>
            <w:tcW w:w="4788" w:type="dxa"/>
            <w:vAlign w:val="bottom"/>
          </w:tcPr>
          <w:p w:rsidR="002B6850" w:rsidRPr="002B6850" w:rsidRDefault="002B6850" w:rsidP="002B6850">
            <w:pPr>
              <w:jc w:val="center"/>
              <w:rPr>
                <w:rFonts w:ascii="Calibri" w:hAnsi="Calibri" w:cs="Calibri"/>
                <w:color w:val="000000"/>
                <w:lang w:val="cs-CZ"/>
              </w:rPr>
            </w:pPr>
            <w:r w:rsidRPr="002B6850">
              <w:rPr>
                <w:rFonts w:ascii="Calibri" w:hAnsi="Calibri" w:cs="Calibri"/>
                <w:color w:val="000000"/>
                <w:lang w:val="cs-CZ"/>
              </w:rPr>
              <w:t>29. leden 2010</w:t>
            </w:r>
          </w:p>
        </w:tc>
        <w:tc>
          <w:tcPr>
            <w:tcW w:w="4788" w:type="dxa"/>
            <w:vAlign w:val="bottom"/>
          </w:tcPr>
          <w:p w:rsidR="002B6850" w:rsidRPr="002B6850" w:rsidRDefault="002B6850" w:rsidP="002B6850">
            <w:pPr>
              <w:jc w:val="center"/>
              <w:cnfStyle w:val="000000000000"/>
              <w:rPr>
                <w:rFonts w:ascii="Calibri" w:hAnsi="Calibri" w:cs="Calibri"/>
                <w:color w:val="000000"/>
                <w:lang w:val="cs-CZ"/>
              </w:rPr>
            </w:pPr>
            <w:r w:rsidRPr="002B6850">
              <w:rPr>
                <w:rFonts w:ascii="Calibri" w:hAnsi="Calibri" w:cs="Calibri"/>
                <w:color w:val="000000"/>
                <w:lang w:val="cs-CZ"/>
              </w:rPr>
              <w:t>CZK   30.270</w:t>
            </w:r>
          </w:p>
        </w:tc>
      </w:tr>
    </w:tbl>
    <w:p w:rsidR="00C6505C" w:rsidRDefault="00C6505C" w:rsidP="002B6850">
      <w:pPr>
        <w:rPr>
          <w:lang w:val="cs-CZ"/>
        </w:rPr>
      </w:pPr>
    </w:p>
    <w:p w:rsidR="00400143" w:rsidRDefault="00C6505C" w:rsidP="002B6850">
      <w:pPr>
        <w:rPr>
          <w:lang w:val="cs-CZ"/>
        </w:rPr>
      </w:pPr>
      <w:r>
        <w:rPr>
          <w:lang w:val="cs-CZ"/>
        </w:rPr>
        <w:br w:type="page"/>
      </w:r>
    </w:p>
    <w:p w:rsidR="009F379D" w:rsidRDefault="009F379D" w:rsidP="00582146">
      <w:pPr>
        <w:pStyle w:val="Nadpis1"/>
        <w:rPr>
          <w:lang w:val="cs-CZ"/>
        </w:rPr>
        <w:sectPr w:rsidR="009F379D" w:rsidSect="00C6505C">
          <w:type w:val="continuous"/>
          <w:pgSz w:w="12240" w:h="15840"/>
          <w:pgMar w:top="1440" w:right="1440" w:bottom="1440" w:left="1440" w:header="720" w:footer="720" w:gutter="0"/>
          <w:cols w:space="720"/>
          <w:docGrid w:linePitch="360"/>
        </w:sectPr>
      </w:pPr>
      <w:bookmarkStart w:id="13" w:name="_Toc289117216"/>
    </w:p>
    <w:p w:rsidR="00AD5D63" w:rsidRDefault="00AD5D63" w:rsidP="005B1E46">
      <w:pPr>
        <w:pStyle w:val="Nadpis1"/>
        <w:jc w:val="center"/>
        <w:rPr>
          <w:lang w:val="cs-CZ"/>
        </w:rPr>
      </w:pPr>
      <w:r>
        <w:rPr>
          <w:lang w:val="cs-CZ"/>
        </w:rPr>
        <w:lastRenderedPageBreak/>
        <w:t>Kurzy AUD a DKK</w:t>
      </w:r>
      <w:r w:rsidR="005B1E46">
        <w:rPr>
          <w:lang w:val="cs-CZ"/>
        </w:rPr>
        <w:br/>
      </w:r>
      <w:r>
        <w:rPr>
          <w:lang w:val="cs-CZ"/>
        </w:rPr>
        <w:br/>
      </w:r>
      <w:r w:rsidRPr="00AD5D63">
        <w:rPr>
          <w:lang w:val="cs-CZ"/>
        </w:rPr>
        <w:drawing>
          <wp:inline distT="0" distB="0" distL="0" distR="0">
            <wp:extent cx="4572000" cy="2743200"/>
            <wp:effectExtent l="19050" t="0" r="19050" b="0"/>
            <wp:docPr id="1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D5D63" w:rsidRDefault="00AD5D63">
      <w:pPr>
        <w:rPr>
          <w:rFonts w:asciiTheme="majorHAnsi" w:eastAsiaTheme="majorEastAsia" w:hAnsiTheme="majorHAnsi" w:cstheme="majorBidi"/>
          <w:b/>
          <w:bCs/>
          <w:color w:val="365F91" w:themeColor="accent1" w:themeShade="BF"/>
          <w:sz w:val="28"/>
          <w:szCs w:val="28"/>
          <w:lang w:val="cs-CZ"/>
        </w:rPr>
      </w:pPr>
      <w:r>
        <w:rPr>
          <w:lang w:val="cs-CZ"/>
        </w:rPr>
        <w:br w:type="page"/>
      </w:r>
    </w:p>
    <w:p w:rsidR="006828C0" w:rsidRDefault="006828C0" w:rsidP="006828C0">
      <w:pPr>
        <w:pStyle w:val="Nadpis1"/>
        <w:rPr>
          <w:lang w:val="cs-CZ"/>
        </w:rPr>
      </w:pPr>
      <w:r>
        <w:rPr>
          <w:lang w:val="cs-CZ"/>
        </w:rPr>
        <w:lastRenderedPageBreak/>
        <w:t>Trend AUD</w:t>
      </w:r>
      <w:r>
        <w:rPr>
          <w:lang w:val="cs-CZ"/>
        </w:rPr>
        <w:br/>
      </w:r>
      <w:r>
        <w:rPr>
          <w:lang w:val="cs-CZ"/>
        </w:rPr>
        <w:br/>
      </w:r>
      <w:r>
        <w:rPr>
          <w:lang w:val="cs-CZ"/>
        </w:rPr>
        <w:br/>
      </w:r>
      <w:r w:rsidRPr="00AD5D63">
        <w:rPr>
          <w:lang w:val="cs-CZ"/>
        </w:rPr>
        <w:drawing>
          <wp:inline distT="0" distB="0" distL="0" distR="0">
            <wp:extent cx="4572000" cy="2743200"/>
            <wp:effectExtent l="19050" t="0" r="19050" b="0"/>
            <wp:docPr id="16"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lang w:val="cs-CZ"/>
        </w:rPr>
        <w:br/>
      </w:r>
    </w:p>
    <w:p w:rsidR="006828C0" w:rsidRDefault="006828C0" w:rsidP="006828C0">
      <w:pPr>
        <w:rPr>
          <w:rFonts w:asciiTheme="majorHAnsi" w:eastAsiaTheme="majorEastAsia" w:hAnsiTheme="majorHAnsi" w:cstheme="majorBidi"/>
          <w:color w:val="365F91" w:themeColor="accent1" w:themeShade="BF"/>
          <w:sz w:val="28"/>
          <w:szCs w:val="28"/>
          <w:lang w:val="cs-CZ"/>
        </w:rPr>
      </w:pPr>
      <w:r>
        <w:rPr>
          <w:lang w:val="cs-CZ"/>
        </w:rPr>
        <w:br w:type="page"/>
      </w:r>
    </w:p>
    <w:p w:rsidR="006828C0" w:rsidRDefault="006828C0" w:rsidP="006828C0">
      <w:pPr>
        <w:pStyle w:val="Nadpis1"/>
        <w:rPr>
          <w:lang w:val="cs-CZ"/>
        </w:rPr>
      </w:pPr>
      <w:r>
        <w:rPr>
          <w:lang w:val="cs-CZ"/>
        </w:rPr>
        <w:lastRenderedPageBreak/>
        <w:t>Obyvatelstvo – migrační přírůstek</w:t>
      </w:r>
    </w:p>
    <w:p w:rsidR="006828C0" w:rsidRPr="006828C0" w:rsidRDefault="006828C0" w:rsidP="006828C0">
      <w:pPr>
        <w:rPr>
          <w:lang w:val="cs-CZ"/>
        </w:rPr>
      </w:pPr>
    </w:p>
    <w:p w:rsidR="006828C0" w:rsidRPr="006828C0" w:rsidRDefault="006828C0" w:rsidP="006828C0">
      <w:pPr>
        <w:jc w:val="center"/>
        <w:rPr>
          <w:lang w:val="cs-CZ"/>
        </w:rPr>
      </w:pPr>
      <w:r>
        <w:rPr>
          <w:lang w:val="cs-CZ"/>
        </w:rPr>
        <w:object w:dxaOrig="4613" w:dyaOrig="3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4pt;height:189.8pt" o:ole="">
            <v:imagedata r:id="rId13" o:title=""/>
          </v:shape>
          <o:OLEObject Type="Embed" ProgID="Excel.Sheet.12" ShapeID="_x0000_i1025" DrawAspect="Content" ObjectID="_1370529686" r:id="rId14"/>
        </w:object>
      </w:r>
    </w:p>
    <w:p w:rsidR="006828C0" w:rsidRDefault="006828C0" w:rsidP="00582146">
      <w:pPr>
        <w:pStyle w:val="Nadpis1"/>
        <w:rPr>
          <w:lang w:val="cs-CZ"/>
        </w:rPr>
      </w:pPr>
      <w:r>
        <w:rPr>
          <w:lang w:val="cs-CZ"/>
        </w:rPr>
        <w:t>Předpoklad vývoje</w:t>
      </w:r>
    </w:p>
    <w:p w:rsidR="00400143" w:rsidRDefault="00400143" w:rsidP="00400143">
      <w:pPr>
        <w:rPr>
          <w:lang w:val="cs-CZ"/>
        </w:rPr>
      </w:pPr>
    </w:p>
    <w:p w:rsidR="00400143" w:rsidRDefault="00400143" w:rsidP="00400143">
      <w:pPr>
        <w:jc w:val="center"/>
        <w:rPr>
          <w:lang w:val="cs-CZ"/>
        </w:rPr>
      </w:pPr>
    </w:p>
    <w:p w:rsidR="00AD5D63" w:rsidRPr="00400143" w:rsidRDefault="00AD5D63" w:rsidP="005B1E46">
      <w:pPr>
        <w:jc w:val="center"/>
        <w:rPr>
          <w:lang w:val="cs-CZ"/>
        </w:rPr>
      </w:pPr>
    </w:p>
    <w:p w:rsidR="00400143" w:rsidRDefault="00400143">
      <w:pPr>
        <w:rPr>
          <w:rFonts w:asciiTheme="majorHAnsi" w:eastAsiaTheme="majorEastAsia" w:hAnsiTheme="majorHAnsi" w:cstheme="majorBidi"/>
          <w:b/>
          <w:bCs/>
          <w:color w:val="365F91" w:themeColor="accent1" w:themeShade="BF"/>
          <w:sz w:val="28"/>
          <w:szCs w:val="28"/>
          <w:lang w:val="cs-CZ"/>
        </w:rPr>
      </w:pPr>
      <w:r>
        <w:rPr>
          <w:lang w:val="cs-CZ"/>
        </w:rPr>
        <w:br w:type="page"/>
      </w:r>
    </w:p>
    <w:p w:rsidR="00AD5D63" w:rsidRDefault="00AD5D63" w:rsidP="00AD5D63">
      <w:pPr>
        <w:rPr>
          <w:rFonts w:asciiTheme="majorHAnsi" w:eastAsiaTheme="majorEastAsia" w:hAnsiTheme="majorHAnsi" w:cstheme="majorBidi"/>
          <w:color w:val="365F91" w:themeColor="accent1" w:themeShade="BF"/>
          <w:sz w:val="28"/>
          <w:szCs w:val="28"/>
          <w:lang w:val="cs-CZ"/>
        </w:rPr>
      </w:pPr>
    </w:p>
    <w:p w:rsidR="00400143" w:rsidRDefault="00400143" w:rsidP="00582146">
      <w:pPr>
        <w:pStyle w:val="Nadpis1"/>
        <w:rPr>
          <w:lang w:val="cs-CZ"/>
        </w:rPr>
        <w:sectPr w:rsidR="00400143" w:rsidSect="00400143">
          <w:type w:val="continuous"/>
          <w:pgSz w:w="12240" w:h="15840"/>
          <w:pgMar w:top="1440" w:right="1440" w:bottom="1440" w:left="1440" w:header="720" w:footer="720" w:gutter="0"/>
          <w:cols w:space="720"/>
          <w:docGrid w:linePitch="360"/>
        </w:sectPr>
      </w:pPr>
    </w:p>
    <w:p w:rsidR="00400143" w:rsidRDefault="00400143">
      <w:pPr>
        <w:rPr>
          <w:rFonts w:asciiTheme="majorHAnsi" w:eastAsiaTheme="majorEastAsia" w:hAnsiTheme="majorHAnsi" w:cstheme="majorBidi"/>
          <w:b/>
          <w:bCs/>
          <w:color w:val="365F91" w:themeColor="accent1" w:themeShade="BF"/>
          <w:sz w:val="28"/>
          <w:szCs w:val="28"/>
          <w:lang w:val="cs-CZ"/>
        </w:rPr>
      </w:pPr>
    </w:p>
    <w:p w:rsidR="00C70D2C" w:rsidRDefault="00582146" w:rsidP="00582146">
      <w:pPr>
        <w:pStyle w:val="Nadpis1"/>
        <w:rPr>
          <w:lang w:val="cs-CZ"/>
        </w:rPr>
      </w:pPr>
      <w:r>
        <w:rPr>
          <w:lang w:val="cs-CZ"/>
        </w:rPr>
        <w:t>Kurzovní lístek CZK – EUR k </w:t>
      </w:r>
      <w:proofErr w:type="gramStart"/>
      <w:r>
        <w:rPr>
          <w:lang w:val="cs-CZ"/>
        </w:rPr>
        <w:t>31.12.2010</w:t>
      </w:r>
      <w:bookmarkEnd w:id="13"/>
      <w:proofErr w:type="gramEnd"/>
    </w:p>
    <w:p w:rsidR="00C70D2C" w:rsidRDefault="00C70D2C" w:rsidP="002B6850">
      <w:pPr>
        <w:rPr>
          <w:lang w:val="cs-CZ"/>
        </w:rPr>
      </w:pPr>
    </w:p>
    <w:tbl>
      <w:tblPr>
        <w:tblStyle w:val="Mkatabulky"/>
        <w:tblW w:w="2235" w:type="dxa"/>
        <w:tblLook w:val="04A0"/>
      </w:tblPr>
      <w:tblGrid>
        <w:gridCol w:w="960"/>
        <w:gridCol w:w="400"/>
        <w:gridCol w:w="875"/>
      </w:tblGrid>
      <w:tr w:rsidR="00582146" w:rsidRPr="00C6505C" w:rsidTr="009F379D">
        <w:trPr>
          <w:trHeight w:val="300"/>
        </w:trPr>
        <w:tc>
          <w:tcPr>
            <w:tcW w:w="960" w:type="dxa"/>
            <w:noWrap/>
            <w:hideMark/>
          </w:tcPr>
          <w:p w:rsidR="00582146" w:rsidRPr="00C6505C" w:rsidRDefault="00582146" w:rsidP="00582146">
            <w:pPr>
              <w:rPr>
                <w:rFonts w:ascii="Calibri" w:eastAsia="Times New Roman" w:hAnsi="Calibri" w:cs="Calibri"/>
                <w:color w:val="000000"/>
                <w:sz w:val="16"/>
                <w:szCs w:val="16"/>
              </w:rPr>
            </w:pPr>
            <w:r w:rsidRPr="00C6505C">
              <w:rPr>
                <w:rFonts w:ascii="Calibri" w:eastAsia="Times New Roman" w:hAnsi="Calibri" w:cs="Calibri"/>
                <w:color w:val="000000"/>
                <w:sz w:val="16"/>
                <w:szCs w:val="16"/>
              </w:rPr>
              <w:t>EUR</w:t>
            </w:r>
          </w:p>
        </w:tc>
        <w:tc>
          <w:tcPr>
            <w:tcW w:w="400" w:type="dxa"/>
            <w:noWrap/>
            <w:hideMark/>
          </w:tcPr>
          <w:p w:rsidR="00582146" w:rsidRPr="00C6505C" w:rsidRDefault="00582146" w:rsidP="00582146">
            <w:pPr>
              <w:rPr>
                <w:rFonts w:ascii="Calibri" w:eastAsia="Times New Roman" w:hAnsi="Calibri" w:cs="Calibri"/>
                <w:color w:val="000000"/>
                <w:sz w:val="16"/>
                <w:szCs w:val="16"/>
              </w:rPr>
            </w:pPr>
          </w:p>
        </w:tc>
        <w:tc>
          <w:tcPr>
            <w:tcW w:w="875" w:type="dxa"/>
            <w:noWrap/>
            <w:hideMark/>
          </w:tcPr>
          <w:p w:rsidR="00582146" w:rsidRPr="00C6505C" w:rsidRDefault="00582146" w:rsidP="00582146">
            <w:pPr>
              <w:rPr>
                <w:rFonts w:ascii="Calibri" w:eastAsia="Times New Roman" w:hAnsi="Calibri" w:cs="Calibri"/>
                <w:color w:val="000000"/>
                <w:sz w:val="16"/>
                <w:szCs w:val="16"/>
              </w:rPr>
            </w:pPr>
            <w:r w:rsidRPr="00C6505C">
              <w:rPr>
                <w:rFonts w:ascii="Calibri" w:eastAsia="Times New Roman" w:hAnsi="Calibri" w:cs="Calibri"/>
                <w:color w:val="000000"/>
                <w:sz w:val="16"/>
                <w:szCs w:val="16"/>
              </w:rPr>
              <w:t>CZK</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25.060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50.120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75.180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100.240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125.300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150.360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175.420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200.480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225.540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250.600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275.660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300.720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325.780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350.840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375.900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400.960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426.020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451.080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476.140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501.200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526.260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551.320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576.380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601.440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626.500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651.560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676.620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701.680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lastRenderedPageBreak/>
              <w:t>29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726.740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751.800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776.860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801.920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826.980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852.040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877.100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902.160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927.220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952.280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39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977.340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1002.400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1027.460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1052.520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1077.580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1102.640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1127.700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1152.760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1177.820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1202.880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49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1227.940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1253.000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1278.060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1303.120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1328.180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1353.240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1378.300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1403.360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1428.420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1453.480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59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1478.540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1503.600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1528.660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1553.720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1578.780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1603.840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1628.900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lastRenderedPageBreak/>
              <w:t>66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1653.960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1679.020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1704.080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69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1729.140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1754.200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1779.260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1804.320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1829.380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1854.440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1879.500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1904.560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1929.620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1954.680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79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1979.740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2004.800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2029.860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2054.920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2079.980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2105.040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2130.100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2155.160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2180.220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2205.280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89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2230.340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2255.400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91</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2280.460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92</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2305.520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93</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2330.580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94</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2355.640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95</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2380.700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96</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2405.760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97</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2430.820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98</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2455.880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99</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2480.940</w:t>
            </w:r>
          </w:p>
        </w:tc>
      </w:tr>
      <w:tr w:rsidR="00582146" w:rsidRPr="00C6505C" w:rsidTr="009F379D">
        <w:trPr>
          <w:trHeight w:val="300"/>
        </w:trPr>
        <w:tc>
          <w:tcPr>
            <w:tcW w:w="960"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100</w:t>
            </w:r>
          </w:p>
        </w:tc>
        <w:tc>
          <w:tcPr>
            <w:tcW w:w="400" w:type="dxa"/>
            <w:noWrap/>
            <w:hideMark/>
          </w:tcPr>
          <w:p w:rsidR="00582146" w:rsidRPr="00C6505C" w:rsidRDefault="00582146" w:rsidP="00582146">
            <w:pPr>
              <w:jc w:val="center"/>
              <w:rPr>
                <w:rFonts w:ascii="Calibri" w:eastAsia="Times New Roman" w:hAnsi="Calibri" w:cs="Calibri"/>
                <w:color w:val="000000"/>
                <w:sz w:val="16"/>
                <w:szCs w:val="16"/>
              </w:rPr>
            </w:pPr>
            <w:r w:rsidRPr="00C6505C">
              <w:rPr>
                <w:rFonts w:ascii="Calibri" w:eastAsia="Times New Roman" w:hAnsi="Calibri" w:cs="Calibri"/>
                <w:color w:val="000000"/>
                <w:sz w:val="16"/>
                <w:szCs w:val="16"/>
              </w:rPr>
              <w:t>=</w:t>
            </w:r>
          </w:p>
        </w:tc>
        <w:tc>
          <w:tcPr>
            <w:tcW w:w="875" w:type="dxa"/>
            <w:noWrap/>
            <w:hideMark/>
          </w:tcPr>
          <w:p w:rsidR="00582146" w:rsidRPr="00C6505C" w:rsidRDefault="00582146" w:rsidP="00582146">
            <w:pPr>
              <w:jc w:val="right"/>
              <w:rPr>
                <w:rFonts w:ascii="Calibri" w:eastAsia="Times New Roman" w:hAnsi="Calibri" w:cs="Calibri"/>
                <w:color w:val="000000"/>
                <w:sz w:val="16"/>
                <w:szCs w:val="16"/>
              </w:rPr>
            </w:pPr>
            <w:r w:rsidRPr="00C6505C">
              <w:rPr>
                <w:rFonts w:ascii="Calibri" w:eastAsia="Times New Roman" w:hAnsi="Calibri" w:cs="Calibri"/>
                <w:color w:val="000000"/>
                <w:sz w:val="16"/>
                <w:szCs w:val="16"/>
              </w:rPr>
              <w:t>2506.000</w:t>
            </w:r>
          </w:p>
        </w:tc>
      </w:tr>
    </w:tbl>
    <w:p w:rsidR="00C6505C" w:rsidRDefault="00C6505C" w:rsidP="002B6850">
      <w:pPr>
        <w:rPr>
          <w:lang w:val="cs-CZ"/>
        </w:rPr>
        <w:sectPr w:rsidR="00C6505C" w:rsidSect="009F379D">
          <w:type w:val="continuous"/>
          <w:pgSz w:w="12240" w:h="15840"/>
          <w:pgMar w:top="1440" w:right="1440" w:bottom="1440" w:left="1440" w:header="720" w:footer="720" w:gutter="0"/>
          <w:cols w:num="3" w:space="720"/>
          <w:docGrid w:linePitch="360"/>
        </w:sect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pPr>
    </w:p>
    <w:p w:rsidR="00C70D2C" w:rsidRDefault="00C70D2C" w:rsidP="002B6850">
      <w:pPr>
        <w:rPr>
          <w:lang w:val="cs-CZ"/>
        </w:rPr>
        <w:sectPr w:rsidR="00C70D2C" w:rsidSect="00C6505C">
          <w:type w:val="continuous"/>
          <w:pgSz w:w="12240" w:h="15840"/>
          <w:pgMar w:top="1440" w:right="1440" w:bottom="1440" w:left="1440" w:header="720" w:footer="720" w:gutter="0"/>
          <w:cols w:space="720"/>
          <w:docGrid w:linePitch="360"/>
        </w:sectPr>
      </w:pPr>
    </w:p>
    <w:p w:rsidR="00C70D2C" w:rsidRDefault="00C73D3E" w:rsidP="00C70D2C">
      <w:pPr>
        <w:pStyle w:val="Nadpis1"/>
        <w:rPr>
          <w:lang w:val="cs-CZ"/>
        </w:rPr>
      </w:pPr>
      <w:bookmarkStart w:id="14" w:name="_Toc289117217"/>
      <w:r>
        <w:rPr>
          <w:lang w:val="cs-CZ"/>
        </w:rPr>
        <w:lastRenderedPageBreak/>
        <w:t>Průběh kurzu USD – CZK v roce 2010</w:t>
      </w:r>
      <w:bookmarkEnd w:id="14"/>
    </w:p>
    <w:p w:rsidR="00C70D2C" w:rsidRDefault="00C70D2C" w:rsidP="002B6850">
      <w:pPr>
        <w:rPr>
          <w:lang w:val="cs-CZ"/>
        </w:rPr>
      </w:pPr>
    </w:p>
    <w:p w:rsidR="00C70D2C" w:rsidRDefault="00C70D2C" w:rsidP="002B6850">
      <w:pPr>
        <w:rPr>
          <w:lang w:val="cs-CZ"/>
        </w:rPr>
      </w:pPr>
      <w:r>
        <w:rPr>
          <w:noProof/>
          <w:lang w:val="cs-CZ" w:eastAsia="cs-CZ"/>
        </w:rPr>
        <w:drawing>
          <wp:inline distT="0" distB="0" distL="0" distR="0">
            <wp:extent cx="8420100" cy="436245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70D2C" w:rsidRDefault="00C70D2C" w:rsidP="002B6850">
      <w:pPr>
        <w:rPr>
          <w:lang w:val="cs-CZ"/>
        </w:rPr>
      </w:pPr>
    </w:p>
    <w:p w:rsidR="00C70D2C" w:rsidRDefault="00C70D2C" w:rsidP="002B6850">
      <w:pPr>
        <w:rPr>
          <w:lang w:val="cs-CZ"/>
        </w:rPr>
      </w:pPr>
    </w:p>
    <w:p w:rsidR="00C73D3E" w:rsidRDefault="00C73D3E" w:rsidP="002B6850">
      <w:pPr>
        <w:rPr>
          <w:lang w:val="cs-CZ"/>
        </w:rPr>
        <w:sectPr w:rsidR="00C73D3E" w:rsidSect="00C70D2C">
          <w:pgSz w:w="15840" w:h="12240" w:orient="landscape"/>
          <w:pgMar w:top="1440" w:right="1440" w:bottom="1440" w:left="1440" w:header="720" w:footer="720" w:gutter="0"/>
          <w:cols w:space="720"/>
          <w:docGrid w:linePitch="360"/>
        </w:sectPr>
      </w:pPr>
    </w:p>
    <w:p w:rsidR="00E1767D" w:rsidRPr="002B6850" w:rsidRDefault="00E1767D" w:rsidP="00E1767D">
      <w:pPr>
        <w:pStyle w:val="Nadpis1"/>
        <w:rPr>
          <w:rFonts w:eastAsia="Arial Unicode MS"/>
          <w:lang w:val="cs-CZ"/>
        </w:rPr>
      </w:pPr>
      <w:bookmarkStart w:id="15" w:name="_Toc289117218"/>
      <w:r w:rsidRPr="002B6850">
        <w:rPr>
          <w:rFonts w:eastAsia="Arial Unicode MS"/>
          <w:lang w:val="cs-CZ"/>
        </w:rPr>
        <w:lastRenderedPageBreak/>
        <w:t>Obsah</w:t>
      </w:r>
      <w:bookmarkEnd w:id="15"/>
    </w:p>
    <w:p w:rsidR="00E1767D" w:rsidRPr="002B6850" w:rsidRDefault="00E1767D" w:rsidP="00E1767D">
      <w:pPr>
        <w:rPr>
          <w:lang w:val="cs-CZ"/>
        </w:rPr>
      </w:pPr>
    </w:p>
    <w:bookmarkStart w:id="16" w:name="_GoBack"/>
    <w:bookmarkEnd w:id="16"/>
    <w:p w:rsidR="00582146" w:rsidRDefault="00D46BA1">
      <w:pPr>
        <w:pStyle w:val="Obsah1"/>
        <w:tabs>
          <w:tab w:val="left" w:pos="440"/>
          <w:tab w:val="right" w:leader="underscore" w:pos="9350"/>
        </w:tabs>
        <w:rPr>
          <w:rFonts w:asciiTheme="minorHAnsi" w:eastAsiaTheme="minorEastAsia" w:hAnsiTheme="minorHAnsi"/>
          <w:b w:val="0"/>
          <w:bCs w:val="0"/>
          <w:caps w:val="0"/>
          <w:noProof/>
          <w:sz w:val="22"/>
          <w:szCs w:val="22"/>
        </w:rPr>
      </w:pPr>
      <w:r w:rsidRPr="00D46BA1">
        <w:rPr>
          <w:lang w:val="cs-CZ"/>
        </w:rPr>
        <w:fldChar w:fldCharType="begin"/>
      </w:r>
      <w:r w:rsidR="00E1767D" w:rsidRPr="002B6850">
        <w:rPr>
          <w:lang w:val="cs-CZ"/>
        </w:rPr>
        <w:instrText xml:space="preserve"> TOC \o "1-3" \h \z \u </w:instrText>
      </w:r>
      <w:r w:rsidRPr="00D46BA1">
        <w:rPr>
          <w:lang w:val="cs-CZ"/>
        </w:rPr>
        <w:fldChar w:fldCharType="separate"/>
      </w:r>
      <w:hyperlink w:anchor="_Toc289117203" w:history="1">
        <w:r w:rsidR="00582146" w:rsidRPr="00D73ABF">
          <w:rPr>
            <w:rStyle w:val="Hypertextovodkaz"/>
            <w:rFonts w:eastAsia="Arial Unicode MS"/>
            <w:noProof/>
            <w:lang w:val="cs-CZ"/>
          </w:rPr>
          <w:t>1</w:t>
        </w:r>
        <w:r w:rsidR="00582146">
          <w:rPr>
            <w:rFonts w:asciiTheme="minorHAnsi" w:eastAsiaTheme="minorEastAsia" w:hAnsiTheme="minorHAnsi"/>
            <w:b w:val="0"/>
            <w:bCs w:val="0"/>
            <w:caps w:val="0"/>
            <w:noProof/>
            <w:sz w:val="22"/>
            <w:szCs w:val="22"/>
          </w:rPr>
          <w:tab/>
        </w:r>
        <w:r w:rsidR="00582146" w:rsidRPr="00D73ABF">
          <w:rPr>
            <w:rStyle w:val="Hypertextovodkaz"/>
            <w:rFonts w:eastAsia="Arial Unicode MS"/>
            <w:noProof/>
            <w:lang w:val="cs-CZ"/>
          </w:rPr>
          <w:t>Měnový kurz</w:t>
        </w:r>
        <w:r w:rsidR="00582146">
          <w:rPr>
            <w:noProof/>
            <w:webHidden/>
          </w:rPr>
          <w:tab/>
        </w:r>
        <w:r>
          <w:rPr>
            <w:noProof/>
            <w:webHidden/>
          </w:rPr>
          <w:fldChar w:fldCharType="begin"/>
        </w:r>
        <w:r w:rsidR="00582146">
          <w:rPr>
            <w:noProof/>
            <w:webHidden/>
          </w:rPr>
          <w:instrText xml:space="preserve"> PAGEREF _Toc289117203 \h </w:instrText>
        </w:r>
        <w:r>
          <w:rPr>
            <w:noProof/>
            <w:webHidden/>
          </w:rPr>
        </w:r>
        <w:r>
          <w:rPr>
            <w:noProof/>
            <w:webHidden/>
          </w:rPr>
          <w:fldChar w:fldCharType="separate"/>
        </w:r>
        <w:r w:rsidR="002B5E15">
          <w:rPr>
            <w:noProof/>
            <w:webHidden/>
          </w:rPr>
          <w:t>2</w:t>
        </w:r>
        <w:r>
          <w:rPr>
            <w:noProof/>
            <w:webHidden/>
          </w:rPr>
          <w:fldChar w:fldCharType="end"/>
        </w:r>
      </w:hyperlink>
    </w:p>
    <w:p w:rsidR="00582146" w:rsidRDefault="00D46BA1">
      <w:pPr>
        <w:pStyle w:val="Obsah2"/>
        <w:tabs>
          <w:tab w:val="left" w:pos="660"/>
          <w:tab w:val="right" w:leader="underscore" w:pos="9350"/>
        </w:tabs>
        <w:rPr>
          <w:rFonts w:eastAsiaTheme="minorEastAsia" w:cstheme="minorBidi"/>
          <w:b w:val="0"/>
          <w:bCs w:val="0"/>
          <w:noProof/>
          <w:sz w:val="22"/>
          <w:szCs w:val="22"/>
        </w:rPr>
      </w:pPr>
      <w:hyperlink w:anchor="_Toc289117204" w:history="1">
        <w:r w:rsidR="00582146" w:rsidRPr="00D73ABF">
          <w:rPr>
            <w:rStyle w:val="Hypertextovodkaz"/>
            <w:rFonts w:eastAsia="Arial Unicode MS"/>
            <w:noProof/>
            <w:lang w:val="cs-CZ"/>
          </w:rPr>
          <w:t>1.1</w:t>
        </w:r>
        <w:r w:rsidR="00582146">
          <w:rPr>
            <w:rFonts w:eastAsiaTheme="minorEastAsia" w:cstheme="minorBidi"/>
            <w:b w:val="0"/>
            <w:bCs w:val="0"/>
            <w:noProof/>
            <w:sz w:val="22"/>
            <w:szCs w:val="22"/>
          </w:rPr>
          <w:tab/>
        </w:r>
        <w:r w:rsidR="00582146" w:rsidRPr="00D73ABF">
          <w:rPr>
            <w:rStyle w:val="Hypertextovodkaz"/>
            <w:rFonts w:eastAsia="Arial Unicode MS"/>
            <w:noProof/>
            <w:lang w:val="cs-CZ"/>
          </w:rPr>
          <w:t>Kurzová notace</w:t>
        </w:r>
        <w:r w:rsidR="00582146">
          <w:rPr>
            <w:noProof/>
            <w:webHidden/>
          </w:rPr>
          <w:tab/>
        </w:r>
        <w:r>
          <w:rPr>
            <w:noProof/>
            <w:webHidden/>
          </w:rPr>
          <w:fldChar w:fldCharType="begin"/>
        </w:r>
        <w:r w:rsidR="00582146">
          <w:rPr>
            <w:noProof/>
            <w:webHidden/>
          </w:rPr>
          <w:instrText xml:space="preserve"> PAGEREF _Toc289117204 \h </w:instrText>
        </w:r>
        <w:r>
          <w:rPr>
            <w:noProof/>
            <w:webHidden/>
          </w:rPr>
        </w:r>
        <w:r>
          <w:rPr>
            <w:noProof/>
            <w:webHidden/>
          </w:rPr>
          <w:fldChar w:fldCharType="separate"/>
        </w:r>
        <w:r w:rsidR="002B5E15">
          <w:rPr>
            <w:noProof/>
            <w:webHidden/>
          </w:rPr>
          <w:t>2</w:t>
        </w:r>
        <w:r>
          <w:rPr>
            <w:noProof/>
            <w:webHidden/>
          </w:rPr>
          <w:fldChar w:fldCharType="end"/>
        </w:r>
      </w:hyperlink>
    </w:p>
    <w:p w:rsidR="00582146" w:rsidRDefault="00D46BA1">
      <w:pPr>
        <w:pStyle w:val="Obsah2"/>
        <w:tabs>
          <w:tab w:val="left" w:pos="660"/>
          <w:tab w:val="right" w:leader="underscore" w:pos="9350"/>
        </w:tabs>
        <w:rPr>
          <w:rFonts w:eastAsiaTheme="minorEastAsia" w:cstheme="minorBidi"/>
          <w:b w:val="0"/>
          <w:bCs w:val="0"/>
          <w:noProof/>
          <w:sz w:val="22"/>
          <w:szCs w:val="22"/>
        </w:rPr>
      </w:pPr>
      <w:hyperlink w:anchor="_Toc289117205" w:history="1">
        <w:r w:rsidR="00582146" w:rsidRPr="00D73ABF">
          <w:rPr>
            <w:rStyle w:val="Hypertextovodkaz"/>
            <w:rFonts w:eastAsia="Arial Unicode MS"/>
            <w:noProof/>
            <w:lang w:val="cs-CZ"/>
          </w:rPr>
          <w:t>1.2</w:t>
        </w:r>
        <w:r w:rsidR="00582146">
          <w:rPr>
            <w:rFonts w:eastAsiaTheme="minorEastAsia" w:cstheme="minorBidi"/>
            <w:b w:val="0"/>
            <w:bCs w:val="0"/>
            <w:noProof/>
            <w:sz w:val="22"/>
            <w:szCs w:val="22"/>
          </w:rPr>
          <w:tab/>
        </w:r>
        <w:r w:rsidR="00582146" w:rsidRPr="00D73ABF">
          <w:rPr>
            <w:rStyle w:val="Hypertextovodkaz"/>
            <w:rFonts w:eastAsia="Arial Unicode MS"/>
            <w:noProof/>
            <w:lang w:val="cs-CZ"/>
          </w:rPr>
          <w:t>Režimy měnových kurzů</w:t>
        </w:r>
        <w:r w:rsidR="00582146">
          <w:rPr>
            <w:noProof/>
            <w:webHidden/>
          </w:rPr>
          <w:tab/>
        </w:r>
        <w:r>
          <w:rPr>
            <w:noProof/>
            <w:webHidden/>
          </w:rPr>
          <w:fldChar w:fldCharType="begin"/>
        </w:r>
        <w:r w:rsidR="00582146">
          <w:rPr>
            <w:noProof/>
            <w:webHidden/>
          </w:rPr>
          <w:instrText xml:space="preserve"> PAGEREF _Toc289117205 \h </w:instrText>
        </w:r>
        <w:r>
          <w:rPr>
            <w:noProof/>
            <w:webHidden/>
          </w:rPr>
        </w:r>
        <w:r>
          <w:rPr>
            <w:noProof/>
            <w:webHidden/>
          </w:rPr>
          <w:fldChar w:fldCharType="separate"/>
        </w:r>
        <w:r w:rsidR="002B5E15">
          <w:rPr>
            <w:noProof/>
            <w:webHidden/>
          </w:rPr>
          <w:t>2</w:t>
        </w:r>
        <w:r>
          <w:rPr>
            <w:noProof/>
            <w:webHidden/>
          </w:rPr>
          <w:fldChar w:fldCharType="end"/>
        </w:r>
      </w:hyperlink>
    </w:p>
    <w:p w:rsidR="00582146" w:rsidRDefault="00D46BA1">
      <w:pPr>
        <w:pStyle w:val="Obsah2"/>
        <w:tabs>
          <w:tab w:val="left" w:pos="660"/>
          <w:tab w:val="right" w:leader="underscore" w:pos="9350"/>
        </w:tabs>
        <w:rPr>
          <w:rFonts w:eastAsiaTheme="minorEastAsia" w:cstheme="minorBidi"/>
          <w:b w:val="0"/>
          <w:bCs w:val="0"/>
          <w:noProof/>
          <w:sz w:val="22"/>
          <w:szCs w:val="22"/>
        </w:rPr>
      </w:pPr>
      <w:hyperlink w:anchor="_Toc289117206" w:history="1">
        <w:r w:rsidR="00582146" w:rsidRPr="00D73ABF">
          <w:rPr>
            <w:rStyle w:val="Hypertextovodkaz"/>
            <w:rFonts w:eastAsia="Arial Unicode MS"/>
            <w:noProof/>
            <w:lang w:val="cs-CZ"/>
          </w:rPr>
          <w:t>1.3</w:t>
        </w:r>
        <w:r w:rsidR="00582146">
          <w:rPr>
            <w:rFonts w:eastAsiaTheme="minorEastAsia" w:cstheme="minorBidi"/>
            <w:b w:val="0"/>
            <w:bCs w:val="0"/>
            <w:noProof/>
            <w:sz w:val="22"/>
            <w:szCs w:val="22"/>
          </w:rPr>
          <w:tab/>
        </w:r>
        <w:r w:rsidR="00582146" w:rsidRPr="00D73ABF">
          <w:rPr>
            <w:rStyle w:val="Hypertextovodkaz"/>
            <w:rFonts w:eastAsia="Arial Unicode MS"/>
            <w:noProof/>
            <w:lang w:val="cs-CZ"/>
          </w:rPr>
          <w:t>Teorie měnových kurzů</w:t>
        </w:r>
        <w:r w:rsidR="00582146">
          <w:rPr>
            <w:noProof/>
            <w:webHidden/>
          </w:rPr>
          <w:tab/>
        </w:r>
        <w:r>
          <w:rPr>
            <w:noProof/>
            <w:webHidden/>
          </w:rPr>
          <w:fldChar w:fldCharType="begin"/>
        </w:r>
        <w:r w:rsidR="00582146">
          <w:rPr>
            <w:noProof/>
            <w:webHidden/>
          </w:rPr>
          <w:instrText xml:space="preserve"> PAGEREF _Toc289117206 \h </w:instrText>
        </w:r>
        <w:r>
          <w:rPr>
            <w:noProof/>
            <w:webHidden/>
          </w:rPr>
        </w:r>
        <w:r>
          <w:rPr>
            <w:noProof/>
            <w:webHidden/>
          </w:rPr>
          <w:fldChar w:fldCharType="separate"/>
        </w:r>
        <w:r w:rsidR="002B5E15">
          <w:rPr>
            <w:noProof/>
            <w:webHidden/>
          </w:rPr>
          <w:t>3</w:t>
        </w:r>
        <w:r>
          <w:rPr>
            <w:noProof/>
            <w:webHidden/>
          </w:rPr>
          <w:fldChar w:fldCharType="end"/>
        </w:r>
      </w:hyperlink>
    </w:p>
    <w:p w:rsidR="00582146" w:rsidRDefault="00D46BA1">
      <w:pPr>
        <w:pStyle w:val="Obsah3"/>
        <w:tabs>
          <w:tab w:val="left" w:pos="880"/>
          <w:tab w:val="right" w:leader="underscore" w:pos="9350"/>
        </w:tabs>
        <w:rPr>
          <w:rFonts w:eastAsiaTheme="minorEastAsia" w:cstheme="minorBidi"/>
          <w:noProof/>
          <w:sz w:val="22"/>
          <w:szCs w:val="22"/>
        </w:rPr>
      </w:pPr>
      <w:hyperlink w:anchor="_Toc289117207" w:history="1">
        <w:r w:rsidR="00582146" w:rsidRPr="00D73ABF">
          <w:rPr>
            <w:rStyle w:val="Hypertextovodkaz"/>
            <w:rFonts w:eastAsia="Arial Unicode MS"/>
            <w:noProof/>
            <w:lang w:val="cs-CZ"/>
          </w:rPr>
          <w:t>1.3.1</w:t>
        </w:r>
        <w:r w:rsidR="00582146">
          <w:rPr>
            <w:rFonts w:eastAsiaTheme="minorEastAsia" w:cstheme="minorBidi"/>
            <w:noProof/>
            <w:sz w:val="22"/>
            <w:szCs w:val="22"/>
          </w:rPr>
          <w:tab/>
        </w:r>
        <w:r w:rsidR="00582146" w:rsidRPr="00D73ABF">
          <w:rPr>
            <w:rStyle w:val="Hypertextovodkaz"/>
            <w:rFonts w:eastAsia="Arial Unicode MS"/>
            <w:noProof/>
            <w:lang w:val="cs-CZ"/>
          </w:rPr>
          <w:t>Teorie parity kupní síly</w:t>
        </w:r>
        <w:r w:rsidR="00582146">
          <w:rPr>
            <w:noProof/>
            <w:webHidden/>
          </w:rPr>
          <w:tab/>
        </w:r>
        <w:r>
          <w:rPr>
            <w:noProof/>
            <w:webHidden/>
          </w:rPr>
          <w:fldChar w:fldCharType="begin"/>
        </w:r>
        <w:r w:rsidR="00582146">
          <w:rPr>
            <w:noProof/>
            <w:webHidden/>
          </w:rPr>
          <w:instrText xml:space="preserve"> PAGEREF _Toc289117207 \h </w:instrText>
        </w:r>
        <w:r>
          <w:rPr>
            <w:noProof/>
            <w:webHidden/>
          </w:rPr>
        </w:r>
        <w:r>
          <w:rPr>
            <w:noProof/>
            <w:webHidden/>
          </w:rPr>
          <w:fldChar w:fldCharType="separate"/>
        </w:r>
        <w:r w:rsidR="002B5E15">
          <w:rPr>
            <w:noProof/>
            <w:webHidden/>
          </w:rPr>
          <w:t>3</w:t>
        </w:r>
        <w:r>
          <w:rPr>
            <w:noProof/>
            <w:webHidden/>
          </w:rPr>
          <w:fldChar w:fldCharType="end"/>
        </w:r>
      </w:hyperlink>
    </w:p>
    <w:p w:rsidR="00582146" w:rsidRDefault="00D46BA1">
      <w:pPr>
        <w:pStyle w:val="Obsah3"/>
        <w:tabs>
          <w:tab w:val="left" w:pos="880"/>
          <w:tab w:val="right" w:leader="underscore" w:pos="9350"/>
        </w:tabs>
        <w:rPr>
          <w:rFonts w:eastAsiaTheme="minorEastAsia" w:cstheme="minorBidi"/>
          <w:noProof/>
          <w:sz w:val="22"/>
          <w:szCs w:val="22"/>
        </w:rPr>
      </w:pPr>
      <w:hyperlink w:anchor="_Toc289117208" w:history="1">
        <w:r w:rsidR="00582146" w:rsidRPr="00D73ABF">
          <w:rPr>
            <w:rStyle w:val="Hypertextovodkaz"/>
            <w:rFonts w:eastAsia="Arial Unicode MS"/>
            <w:noProof/>
            <w:lang w:val="cs-CZ"/>
          </w:rPr>
          <w:t>1.3.2</w:t>
        </w:r>
        <w:r w:rsidR="00582146">
          <w:rPr>
            <w:rFonts w:eastAsiaTheme="minorEastAsia" w:cstheme="minorBidi"/>
            <w:noProof/>
            <w:sz w:val="22"/>
            <w:szCs w:val="22"/>
          </w:rPr>
          <w:tab/>
        </w:r>
        <w:r w:rsidR="00582146" w:rsidRPr="00D73ABF">
          <w:rPr>
            <w:rStyle w:val="Hypertextovodkaz"/>
            <w:rFonts w:eastAsia="Arial Unicode MS"/>
            <w:noProof/>
            <w:lang w:val="cs-CZ"/>
          </w:rPr>
          <w:t>Absolutní</w:t>
        </w:r>
        <w:r w:rsidR="00582146">
          <w:rPr>
            <w:noProof/>
            <w:webHidden/>
          </w:rPr>
          <w:tab/>
        </w:r>
        <w:r>
          <w:rPr>
            <w:noProof/>
            <w:webHidden/>
          </w:rPr>
          <w:fldChar w:fldCharType="begin"/>
        </w:r>
        <w:r w:rsidR="00582146">
          <w:rPr>
            <w:noProof/>
            <w:webHidden/>
          </w:rPr>
          <w:instrText xml:space="preserve"> PAGEREF _Toc289117208 \h </w:instrText>
        </w:r>
        <w:r>
          <w:rPr>
            <w:noProof/>
            <w:webHidden/>
          </w:rPr>
        </w:r>
        <w:r>
          <w:rPr>
            <w:noProof/>
            <w:webHidden/>
          </w:rPr>
          <w:fldChar w:fldCharType="separate"/>
        </w:r>
        <w:r w:rsidR="002B5E15">
          <w:rPr>
            <w:noProof/>
            <w:webHidden/>
          </w:rPr>
          <w:t>3</w:t>
        </w:r>
        <w:r>
          <w:rPr>
            <w:noProof/>
            <w:webHidden/>
          </w:rPr>
          <w:fldChar w:fldCharType="end"/>
        </w:r>
      </w:hyperlink>
    </w:p>
    <w:p w:rsidR="00582146" w:rsidRDefault="00D46BA1">
      <w:pPr>
        <w:pStyle w:val="Obsah3"/>
        <w:tabs>
          <w:tab w:val="left" w:pos="880"/>
          <w:tab w:val="right" w:leader="underscore" w:pos="9350"/>
        </w:tabs>
        <w:rPr>
          <w:rFonts w:eastAsiaTheme="minorEastAsia" w:cstheme="minorBidi"/>
          <w:noProof/>
          <w:sz w:val="22"/>
          <w:szCs w:val="22"/>
        </w:rPr>
      </w:pPr>
      <w:hyperlink w:anchor="_Toc289117209" w:history="1">
        <w:r w:rsidR="00582146" w:rsidRPr="00D73ABF">
          <w:rPr>
            <w:rStyle w:val="Hypertextovodkaz"/>
            <w:rFonts w:eastAsia="Arial Unicode MS"/>
            <w:noProof/>
            <w:lang w:val="cs-CZ"/>
          </w:rPr>
          <w:t>1.3.3</w:t>
        </w:r>
        <w:r w:rsidR="00582146">
          <w:rPr>
            <w:rFonts w:eastAsiaTheme="minorEastAsia" w:cstheme="minorBidi"/>
            <w:noProof/>
            <w:sz w:val="22"/>
            <w:szCs w:val="22"/>
          </w:rPr>
          <w:tab/>
        </w:r>
        <w:r w:rsidR="00582146" w:rsidRPr="00D73ABF">
          <w:rPr>
            <w:rStyle w:val="Hypertextovodkaz"/>
            <w:rFonts w:eastAsia="Arial Unicode MS"/>
            <w:noProof/>
            <w:lang w:val="cs-CZ"/>
          </w:rPr>
          <w:t>Relativní</w:t>
        </w:r>
        <w:r w:rsidR="00582146">
          <w:rPr>
            <w:noProof/>
            <w:webHidden/>
          </w:rPr>
          <w:tab/>
        </w:r>
        <w:r>
          <w:rPr>
            <w:noProof/>
            <w:webHidden/>
          </w:rPr>
          <w:fldChar w:fldCharType="begin"/>
        </w:r>
        <w:r w:rsidR="00582146">
          <w:rPr>
            <w:noProof/>
            <w:webHidden/>
          </w:rPr>
          <w:instrText xml:space="preserve"> PAGEREF _Toc289117209 \h </w:instrText>
        </w:r>
        <w:r>
          <w:rPr>
            <w:noProof/>
            <w:webHidden/>
          </w:rPr>
        </w:r>
        <w:r>
          <w:rPr>
            <w:noProof/>
            <w:webHidden/>
          </w:rPr>
          <w:fldChar w:fldCharType="separate"/>
        </w:r>
        <w:r w:rsidR="002B5E15">
          <w:rPr>
            <w:noProof/>
            <w:webHidden/>
          </w:rPr>
          <w:t>3</w:t>
        </w:r>
        <w:r>
          <w:rPr>
            <w:noProof/>
            <w:webHidden/>
          </w:rPr>
          <w:fldChar w:fldCharType="end"/>
        </w:r>
      </w:hyperlink>
    </w:p>
    <w:p w:rsidR="00582146" w:rsidRDefault="00D46BA1">
      <w:pPr>
        <w:pStyle w:val="Obsah2"/>
        <w:tabs>
          <w:tab w:val="left" w:pos="660"/>
          <w:tab w:val="right" w:leader="underscore" w:pos="9350"/>
        </w:tabs>
        <w:rPr>
          <w:rFonts w:eastAsiaTheme="minorEastAsia" w:cstheme="minorBidi"/>
          <w:b w:val="0"/>
          <w:bCs w:val="0"/>
          <w:noProof/>
          <w:sz w:val="22"/>
          <w:szCs w:val="22"/>
        </w:rPr>
      </w:pPr>
      <w:hyperlink w:anchor="_Toc289117210" w:history="1">
        <w:r w:rsidR="00582146" w:rsidRPr="00D73ABF">
          <w:rPr>
            <w:rStyle w:val="Hypertextovodkaz"/>
            <w:rFonts w:eastAsia="Arial Unicode MS"/>
            <w:noProof/>
            <w:lang w:val="cs-CZ"/>
          </w:rPr>
          <w:t>1.4</w:t>
        </w:r>
        <w:r w:rsidR="00582146">
          <w:rPr>
            <w:rFonts w:eastAsiaTheme="minorEastAsia" w:cstheme="minorBidi"/>
            <w:b w:val="0"/>
            <w:bCs w:val="0"/>
            <w:noProof/>
            <w:sz w:val="22"/>
            <w:szCs w:val="22"/>
          </w:rPr>
          <w:tab/>
        </w:r>
        <w:r w:rsidR="00582146" w:rsidRPr="00D73ABF">
          <w:rPr>
            <w:rStyle w:val="Hypertextovodkaz"/>
            <w:rFonts w:eastAsia="Arial Unicode MS"/>
            <w:noProof/>
            <w:lang w:val="cs-CZ"/>
          </w:rPr>
          <w:t>Stanovení měnového kurzu</w:t>
        </w:r>
        <w:r w:rsidR="00582146">
          <w:rPr>
            <w:noProof/>
            <w:webHidden/>
          </w:rPr>
          <w:tab/>
        </w:r>
        <w:r>
          <w:rPr>
            <w:noProof/>
            <w:webHidden/>
          </w:rPr>
          <w:fldChar w:fldCharType="begin"/>
        </w:r>
        <w:r w:rsidR="00582146">
          <w:rPr>
            <w:noProof/>
            <w:webHidden/>
          </w:rPr>
          <w:instrText xml:space="preserve"> PAGEREF _Toc289117210 \h </w:instrText>
        </w:r>
        <w:r>
          <w:rPr>
            <w:noProof/>
            <w:webHidden/>
          </w:rPr>
        </w:r>
        <w:r>
          <w:rPr>
            <w:noProof/>
            <w:webHidden/>
          </w:rPr>
          <w:fldChar w:fldCharType="separate"/>
        </w:r>
        <w:r w:rsidR="002B5E15">
          <w:rPr>
            <w:noProof/>
            <w:webHidden/>
          </w:rPr>
          <w:t>3</w:t>
        </w:r>
        <w:r>
          <w:rPr>
            <w:noProof/>
            <w:webHidden/>
          </w:rPr>
          <w:fldChar w:fldCharType="end"/>
        </w:r>
      </w:hyperlink>
    </w:p>
    <w:p w:rsidR="00582146" w:rsidRDefault="00D46BA1">
      <w:pPr>
        <w:pStyle w:val="Obsah3"/>
        <w:tabs>
          <w:tab w:val="left" w:pos="880"/>
          <w:tab w:val="right" w:leader="underscore" w:pos="9350"/>
        </w:tabs>
        <w:rPr>
          <w:rFonts w:eastAsiaTheme="minorEastAsia" w:cstheme="minorBidi"/>
          <w:noProof/>
          <w:sz w:val="22"/>
          <w:szCs w:val="22"/>
        </w:rPr>
      </w:pPr>
      <w:hyperlink w:anchor="_Toc289117211" w:history="1">
        <w:r w:rsidR="00582146" w:rsidRPr="00D73ABF">
          <w:rPr>
            <w:rStyle w:val="Hypertextovodkaz"/>
            <w:rFonts w:eastAsia="Arial Unicode MS"/>
            <w:noProof/>
            <w:lang w:val="cs-CZ"/>
          </w:rPr>
          <w:t>1.4.1</w:t>
        </w:r>
        <w:r w:rsidR="00582146">
          <w:rPr>
            <w:rFonts w:eastAsiaTheme="minorEastAsia" w:cstheme="minorBidi"/>
            <w:noProof/>
            <w:sz w:val="22"/>
            <w:szCs w:val="22"/>
          </w:rPr>
          <w:tab/>
        </w:r>
        <w:r w:rsidR="00582146" w:rsidRPr="00D73ABF">
          <w:rPr>
            <w:rStyle w:val="Hypertextovodkaz"/>
            <w:rFonts w:eastAsia="Arial Unicode MS"/>
            <w:noProof/>
            <w:lang w:val="cs-CZ"/>
          </w:rPr>
          <w:t>Změny měnového kurzu</w:t>
        </w:r>
        <w:r w:rsidR="00582146">
          <w:rPr>
            <w:noProof/>
            <w:webHidden/>
          </w:rPr>
          <w:tab/>
        </w:r>
        <w:r>
          <w:rPr>
            <w:noProof/>
            <w:webHidden/>
          </w:rPr>
          <w:fldChar w:fldCharType="begin"/>
        </w:r>
        <w:r w:rsidR="00582146">
          <w:rPr>
            <w:noProof/>
            <w:webHidden/>
          </w:rPr>
          <w:instrText xml:space="preserve"> PAGEREF _Toc289117211 \h </w:instrText>
        </w:r>
        <w:r>
          <w:rPr>
            <w:noProof/>
            <w:webHidden/>
          </w:rPr>
        </w:r>
        <w:r>
          <w:rPr>
            <w:noProof/>
            <w:webHidden/>
          </w:rPr>
          <w:fldChar w:fldCharType="separate"/>
        </w:r>
        <w:r w:rsidR="002B5E15">
          <w:rPr>
            <w:noProof/>
            <w:webHidden/>
          </w:rPr>
          <w:t>4</w:t>
        </w:r>
        <w:r>
          <w:rPr>
            <w:noProof/>
            <w:webHidden/>
          </w:rPr>
          <w:fldChar w:fldCharType="end"/>
        </w:r>
      </w:hyperlink>
    </w:p>
    <w:p w:rsidR="00582146" w:rsidRDefault="00D46BA1">
      <w:pPr>
        <w:pStyle w:val="Obsah3"/>
        <w:tabs>
          <w:tab w:val="left" w:pos="880"/>
          <w:tab w:val="right" w:leader="underscore" w:pos="9350"/>
        </w:tabs>
        <w:rPr>
          <w:rFonts w:eastAsiaTheme="minorEastAsia" w:cstheme="minorBidi"/>
          <w:noProof/>
          <w:sz w:val="22"/>
          <w:szCs w:val="22"/>
        </w:rPr>
      </w:pPr>
      <w:hyperlink w:anchor="_Toc289117212" w:history="1">
        <w:r w:rsidR="00582146" w:rsidRPr="00D73ABF">
          <w:rPr>
            <w:rStyle w:val="Hypertextovodkaz"/>
            <w:rFonts w:eastAsia="Arial Unicode MS"/>
            <w:noProof/>
            <w:lang w:val="cs-CZ"/>
          </w:rPr>
          <w:t>1.4.2</w:t>
        </w:r>
        <w:r w:rsidR="00582146">
          <w:rPr>
            <w:rFonts w:eastAsiaTheme="minorEastAsia" w:cstheme="minorBidi"/>
            <w:noProof/>
            <w:sz w:val="22"/>
            <w:szCs w:val="22"/>
          </w:rPr>
          <w:tab/>
        </w:r>
        <w:r w:rsidR="00582146" w:rsidRPr="00D73ABF">
          <w:rPr>
            <w:rStyle w:val="Hypertextovodkaz"/>
            <w:rFonts w:eastAsia="Arial Unicode MS"/>
            <w:noProof/>
            <w:lang w:val="cs-CZ"/>
          </w:rPr>
          <w:t>Vlivy působící na měnový kurz</w:t>
        </w:r>
        <w:r w:rsidR="00582146">
          <w:rPr>
            <w:noProof/>
            <w:webHidden/>
          </w:rPr>
          <w:tab/>
        </w:r>
        <w:r>
          <w:rPr>
            <w:noProof/>
            <w:webHidden/>
          </w:rPr>
          <w:fldChar w:fldCharType="begin"/>
        </w:r>
        <w:r w:rsidR="00582146">
          <w:rPr>
            <w:noProof/>
            <w:webHidden/>
          </w:rPr>
          <w:instrText xml:space="preserve"> PAGEREF _Toc289117212 \h </w:instrText>
        </w:r>
        <w:r>
          <w:rPr>
            <w:noProof/>
            <w:webHidden/>
          </w:rPr>
        </w:r>
        <w:r>
          <w:rPr>
            <w:noProof/>
            <w:webHidden/>
          </w:rPr>
          <w:fldChar w:fldCharType="separate"/>
        </w:r>
        <w:r w:rsidR="002B5E15">
          <w:rPr>
            <w:noProof/>
            <w:webHidden/>
          </w:rPr>
          <w:t>4</w:t>
        </w:r>
        <w:r>
          <w:rPr>
            <w:noProof/>
            <w:webHidden/>
          </w:rPr>
          <w:fldChar w:fldCharType="end"/>
        </w:r>
      </w:hyperlink>
    </w:p>
    <w:p w:rsidR="00582146" w:rsidRDefault="00D46BA1">
      <w:pPr>
        <w:pStyle w:val="Obsah2"/>
        <w:tabs>
          <w:tab w:val="left" w:pos="660"/>
          <w:tab w:val="right" w:leader="underscore" w:pos="9350"/>
        </w:tabs>
        <w:rPr>
          <w:rFonts w:eastAsiaTheme="minorEastAsia" w:cstheme="minorBidi"/>
          <w:b w:val="0"/>
          <w:bCs w:val="0"/>
          <w:noProof/>
          <w:sz w:val="22"/>
          <w:szCs w:val="22"/>
        </w:rPr>
      </w:pPr>
      <w:hyperlink w:anchor="_Toc289117213" w:history="1">
        <w:r w:rsidR="00582146" w:rsidRPr="00D73ABF">
          <w:rPr>
            <w:rStyle w:val="Hypertextovodkaz"/>
            <w:rFonts w:eastAsia="Arial Unicode MS"/>
            <w:noProof/>
            <w:lang w:val="cs-CZ"/>
          </w:rPr>
          <w:t>1.5</w:t>
        </w:r>
        <w:r w:rsidR="00582146">
          <w:rPr>
            <w:rFonts w:eastAsiaTheme="minorEastAsia" w:cstheme="minorBidi"/>
            <w:b w:val="0"/>
            <w:bCs w:val="0"/>
            <w:noProof/>
            <w:sz w:val="22"/>
            <w:szCs w:val="22"/>
          </w:rPr>
          <w:tab/>
        </w:r>
        <w:r w:rsidR="00582146" w:rsidRPr="00D73ABF">
          <w:rPr>
            <w:rStyle w:val="Hypertextovodkaz"/>
            <w:rFonts w:eastAsia="Arial Unicode MS"/>
            <w:noProof/>
            <w:lang w:val="cs-CZ"/>
          </w:rPr>
          <w:t>Související články</w:t>
        </w:r>
        <w:r w:rsidR="00582146">
          <w:rPr>
            <w:noProof/>
            <w:webHidden/>
          </w:rPr>
          <w:tab/>
        </w:r>
        <w:r>
          <w:rPr>
            <w:noProof/>
            <w:webHidden/>
          </w:rPr>
          <w:fldChar w:fldCharType="begin"/>
        </w:r>
        <w:r w:rsidR="00582146">
          <w:rPr>
            <w:noProof/>
            <w:webHidden/>
          </w:rPr>
          <w:instrText xml:space="preserve"> PAGEREF _Toc289117213 \h </w:instrText>
        </w:r>
        <w:r>
          <w:rPr>
            <w:noProof/>
            <w:webHidden/>
          </w:rPr>
        </w:r>
        <w:r>
          <w:rPr>
            <w:noProof/>
            <w:webHidden/>
          </w:rPr>
          <w:fldChar w:fldCharType="separate"/>
        </w:r>
        <w:r w:rsidR="002B5E15">
          <w:rPr>
            <w:noProof/>
            <w:webHidden/>
          </w:rPr>
          <w:t>4</w:t>
        </w:r>
        <w:r>
          <w:rPr>
            <w:noProof/>
            <w:webHidden/>
          </w:rPr>
          <w:fldChar w:fldCharType="end"/>
        </w:r>
      </w:hyperlink>
    </w:p>
    <w:p w:rsidR="00582146" w:rsidRDefault="00D46BA1">
      <w:pPr>
        <w:pStyle w:val="Obsah1"/>
        <w:tabs>
          <w:tab w:val="left" w:pos="440"/>
          <w:tab w:val="right" w:leader="underscore" w:pos="9350"/>
        </w:tabs>
        <w:rPr>
          <w:rFonts w:asciiTheme="minorHAnsi" w:eastAsiaTheme="minorEastAsia" w:hAnsiTheme="minorHAnsi"/>
          <w:b w:val="0"/>
          <w:bCs w:val="0"/>
          <w:caps w:val="0"/>
          <w:noProof/>
          <w:sz w:val="22"/>
          <w:szCs w:val="22"/>
        </w:rPr>
      </w:pPr>
      <w:hyperlink w:anchor="_Toc289117214" w:history="1">
        <w:r w:rsidR="00582146" w:rsidRPr="00D73ABF">
          <w:rPr>
            <w:rStyle w:val="Hypertextovodkaz"/>
            <w:rFonts w:eastAsia="Arial Unicode MS"/>
            <w:noProof/>
            <w:lang w:val="cs-CZ"/>
          </w:rPr>
          <w:t>2</w:t>
        </w:r>
        <w:r w:rsidR="00582146">
          <w:rPr>
            <w:rFonts w:asciiTheme="minorHAnsi" w:eastAsiaTheme="minorEastAsia" w:hAnsiTheme="minorHAnsi"/>
            <w:b w:val="0"/>
            <w:bCs w:val="0"/>
            <w:caps w:val="0"/>
            <w:noProof/>
            <w:sz w:val="22"/>
            <w:szCs w:val="22"/>
          </w:rPr>
          <w:tab/>
        </w:r>
        <w:r w:rsidR="00582146" w:rsidRPr="00D73ABF">
          <w:rPr>
            <w:rStyle w:val="Hypertextovodkaz"/>
            <w:rFonts w:eastAsia="Arial Unicode MS"/>
            <w:noProof/>
            <w:lang w:val="cs-CZ"/>
          </w:rPr>
          <w:t>Dnešní kurz</w:t>
        </w:r>
        <w:r w:rsidR="00582146">
          <w:rPr>
            <w:noProof/>
            <w:webHidden/>
          </w:rPr>
          <w:tab/>
        </w:r>
        <w:r>
          <w:rPr>
            <w:noProof/>
            <w:webHidden/>
          </w:rPr>
          <w:fldChar w:fldCharType="begin"/>
        </w:r>
        <w:r w:rsidR="00582146">
          <w:rPr>
            <w:noProof/>
            <w:webHidden/>
          </w:rPr>
          <w:instrText xml:space="preserve"> PAGEREF _Toc289117214 \h </w:instrText>
        </w:r>
        <w:r>
          <w:rPr>
            <w:noProof/>
            <w:webHidden/>
          </w:rPr>
        </w:r>
        <w:r>
          <w:rPr>
            <w:noProof/>
            <w:webHidden/>
          </w:rPr>
          <w:fldChar w:fldCharType="separate"/>
        </w:r>
        <w:r w:rsidR="002B5E15">
          <w:rPr>
            <w:noProof/>
            <w:webHidden/>
          </w:rPr>
          <w:t>4</w:t>
        </w:r>
        <w:r>
          <w:rPr>
            <w:noProof/>
            <w:webHidden/>
          </w:rPr>
          <w:fldChar w:fldCharType="end"/>
        </w:r>
      </w:hyperlink>
    </w:p>
    <w:p w:rsidR="00582146" w:rsidRDefault="00D46BA1">
      <w:pPr>
        <w:pStyle w:val="Obsah1"/>
        <w:tabs>
          <w:tab w:val="left" w:pos="440"/>
          <w:tab w:val="right" w:leader="underscore" w:pos="9350"/>
        </w:tabs>
        <w:rPr>
          <w:rFonts w:asciiTheme="minorHAnsi" w:eastAsiaTheme="minorEastAsia" w:hAnsiTheme="minorHAnsi"/>
          <w:b w:val="0"/>
          <w:bCs w:val="0"/>
          <w:caps w:val="0"/>
          <w:noProof/>
          <w:sz w:val="22"/>
          <w:szCs w:val="22"/>
        </w:rPr>
      </w:pPr>
      <w:hyperlink w:anchor="_Toc289117215" w:history="1">
        <w:r w:rsidR="00582146" w:rsidRPr="00D73ABF">
          <w:rPr>
            <w:rStyle w:val="Hypertextovodkaz"/>
            <w:rFonts w:eastAsia="Arial Unicode MS"/>
            <w:noProof/>
            <w:lang w:val="cs-CZ"/>
          </w:rPr>
          <w:t>3</w:t>
        </w:r>
        <w:r w:rsidR="00582146">
          <w:rPr>
            <w:rFonts w:asciiTheme="minorHAnsi" w:eastAsiaTheme="minorEastAsia" w:hAnsiTheme="minorHAnsi"/>
            <w:b w:val="0"/>
            <w:bCs w:val="0"/>
            <w:caps w:val="0"/>
            <w:noProof/>
            <w:sz w:val="22"/>
            <w:szCs w:val="22"/>
          </w:rPr>
          <w:tab/>
        </w:r>
        <w:r w:rsidR="00582146" w:rsidRPr="00D73ABF">
          <w:rPr>
            <w:rStyle w:val="Hypertextovodkaz"/>
            <w:rFonts w:eastAsia="Arial Unicode MS"/>
            <w:noProof/>
            <w:lang w:val="cs-CZ"/>
          </w:rPr>
          <w:t>Kurz GBP 2010</w:t>
        </w:r>
        <w:r w:rsidR="00582146">
          <w:rPr>
            <w:noProof/>
            <w:webHidden/>
          </w:rPr>
          <w:tab/>
        </w:r>
        <w:r>
          <w:rPr>
            <w:noProof/>
            <w:webHidden/>
          </w:rPr>
          <w:fldChar w:fldCharType="begin"/>
        </w:r>
        <w:r w:rsidR="00582146">
          <w:rPr>
            <w:noProof/>
            <w:webHidden/>
          </w:rPr>
          <w:instrText xml:space="preserve"> PAGEREF _Toc289117215 \h </w:instrText>
        </w:r>
        <w:r>
          <w:rPr>
            <w:noProof/>
            <w:webHidden/>
          </w:rPr>
        </w:r>
        <w:r>
          <w:rPr>
            <w:noProof/>
            <w:webHidden/>
          </w:rPr>
          <w:fldChar w:fldCharType="separate"/>
        </w:r>
        <w:r w:rsidR="002B5E15">
          <w:rPr>
            <w:noProof/>
            <w:webHidden/>
          </w:rPr>
          <w:t>7</w:t>
        </w:r>
        <w:r>
          <w:rPr>
            <w:noProof/>
            <w:webHidden/>
          </w:rPr>
          <w:fldChar w:fldCharType="end"/>
        </w:r>
      </w:hyperlink>
    </w:p>
    <w:p w:rsidR="00582146" w:rsidRDefault="00D46BA1">
      <w:pPr>
        <w:pStyle w:val="Obsah1"/>
        <w:tabs>
          <w:tab w:val="left" w:pos="440"/>
          <w:tab w:val="right" w:leader="underscore" w:pos="9350"/>
        </w:tabs>
        <w:rPr>
          <w:rFonts w:asciiTheme="minorHAnsi" w:eastAsiaTheme="minorEastAsia" w:hAnsiTheme="minorHAnsi"/>
          <w:b w:val="0"/>
          <w:bCs w:val="0"/>
          <w:caps w:val="0"/>
          <w:noProof/>
          <w:sz w:val="22"/>
          <w:szCs w:val="22"/>
        </w:rPr>
      </w:pPr>
      <w:hyperlink w:anchor="_Toc289117216" w:history="1">
        <w:r w:rsidR="00582146" w:rsidRPr="00D73ABF">
          <w:rPr>
            <w:rStyle w:val="Hypertextovodkaz"/>
            <w:noProof/>
            <w:lang w:val="cs-CZ"/>
          </w:rPr>
          <w:t>4</w:t>
        </w:r>
        <w:r w:rsidR="00582146">
          <w:rPr>
            <w:rFonts w:asciiTheme="minorHAnsi" w:eastAsiaTheme="minorEastAsia" w:hAnsiTheme="minorHAnsi"/>
            <w:b w:val="0"/>
            <w:bCs w:val="0"/>
            <w:caps w:val="0"/>
            <w:noProof/>
            <w:sz w:val="22"/>
            <w:szCs w:val="22"/>
          </w:rPr>
          <w:tab/>
        </w:r>
        <w:r w:rsidR="00582146" w:rsidRPr="00D73ABF">
          <w:rPr>
            <w:rStyle w:val="Hypertextovodkaz"/>
            <w:noProof/>
            <w:lang w:val="cs-CZ"/>
          </w:rPr>
          <w:t>Kurzovní lístek CZK – EUR k 31.12.2010</w:t>
        </w:r>
        <w:r w:rsidR="00582146">
          <w:rPr>
            <w:noProof/>
            <w:webHidden/>
          </w:rPr>
          <w:tab/>
        </w:r>
        <w:r>
          <w:rPr>
            <w:noProof/>
            <w:webHidden/>
          </w:rPr>
          <w:fldChar w:fldCharType="begin"/>
        </w:r>
        <w:r w:rsidR="00582146">
          <w:rPr>
            <w:noProof/>
            <w:webHidden/>
          </w:rPr>
          <w:instrText xml:space="preserve"> PAGEREF _Toc289117216 \h </w:instrText>
        </w:r>
        <w:r>
          <w:rPr>
            <w:noProof/>
            <w:webHidden/>
          </w:rPr>
        </w:r>
        <w:r>
          <w:rPr>
            <w:noProof/>
            <w:webHidden/>
          </w:rPr>
          <w:fldChar w:fldCharType="separate"/>
        </w:r>
        <w:r w:rsidR="002B5E15">
          <w:rPr>
            <w:noProof/>
            <w:webHidden/>
          </w:rPr>
          <w:t>7</w:t>
        </w:r>
        <w:r>
          <w:rPr>
            <w:noProof/>
            <w:webHidden/>
          </w:rPr>
          <w:fldChar w:fldCharType="end"/>
        </w:r>
      </w:hyperlink>
    </w:p>
    <w:p w:rsidR="00582146" w:rsidRDefault="00D46BA1">
      <w:pPr>
        <w:pStyle w:val="Obsah1"/>
        <w:tabs>
          <w:tab w:val="left" w:pos="440"/>
          <w:tab w:val="right" w:leader="underscore" w:pos="9350"/>
        </w:tabs>
        <w:rPr>
          <w:rFonts w:asciiTheme="minorHAnsi" w:eastAsiaTheme="minorEastAsia" w:hAnsiTheme="minorHAnsi"/>
          <w:b w:val="0"/>
          <w:bCs w:val="0"/>
          <w:caps w:val="0"/>
          <w:noProof/>
          <w:sz w:val="22"/>
          <w:szCs w:val="22"/>
        </w:rPr>
      </w:pPr>
      <w:hyperlink w:anchor="_Toc289117217" w:history="1">
        <w:r w:rsidR="00582146" w:rsidRPr="00D73ABF">
          <w:rPr>
            <w:rStyle w:val="Hypertextovodkaz"/>
            <w:noProof/>
            <w:lang w:val="cs-CZ"/>
          </w:rPr>
          <w:t>5</w:t>
        </w:r>
        <w:r w:rsidR="00582146">
          <w:rPr>
            <w:rFonts w:asciiTheme="minorHAnsi" w:eastAsiaTheme="minorEastAsia" w:hAnsiTheme="minorHAnsi"/>
            <w:b w:val="0"/>
            <w:bCs w:val="0"/>
            <w:caps w:val="0"/>
            <w:noProof/>
            <w:sz w:val="22"/>
            <w:szCs w:val="22"/>
          </w:rPr>
          <w:tab/>
        </w:r>
        <w:r w:rsidR="00582146" w:rsidRPr="00D73ABF">
          <w:rPr>
            <w:rStyle w:val="Hypertextovodkaz"/>
            <w:noProof/>
            <w:lang w:val="cs-CZ"/>
          </w:rPr>
          <w:t>Průběh kurzu USD – CZK v roce 2010</w:t>
        </w:r>
        <w:r w:rsidR="00582146">
          <w:rPr>
            <w:noProof/>
            <w:webHidden/>
          </w:rPr>
          <w:tab/>
        </w:r>
        <w:r>
          <w:rPr>
            <w:noProof/>
            <w:webHidden/>
          </w:rPr>
          <w:fldChar w:fldCharType="begin"/>
        </w:r>
        <w:r w:rsidR="00582146">
          <w:rPr>
            <w:noProof/>
            <w:webHidden/>
          </w:rPr>
          <w:instrText xml:space="preserve"> PAGEREF _Toc289117217 \h </w:instrText>
        </w:r>
        <w:r>
          <w:rPr>
            <w:noProof/>
            <w:webHidden/>
          </w:rPr>
        </w:r>
        <w:r>
          <w:rPr>
            <w:noProof/>
            <w:webHidden/>
          </w:rPr>
          <w:fldChar w:fldCharType="separate"/>
        </w:r>
        <w:r w:rsidR="002B5E15">
          <w:rPr>
            <w:noProof/>
            <w:webHidden/>
          </w:rPr>
          <w:t>11</w:t>
        </w:r>
        <w:r>
          <w:rPr>
            <w:noProof/>
            <w:webHidden/>
          </w:rPr>
          <w:fldChar w:fldCharType="end"/>
        </w:r>
      </w:hyperlink>
    </w:p>
    <w:p w:rsidR="00582146" w:rsidRDefault="00D46BA1">
      <w:pPr>
        <w:pStyle w:val="Obsah1"/>
        <w:tabs>
          <w:tab w:val="left" w:pos="440"/>
          <w:tab w:val="right" w:leader="underscore" w:pos="9350"/>
        </w:tabs>
        <w:rPr>
          <w:rFonts w:asciiTheme="minorHAnsi" w:eastAsiaTheme="minorEastAsia" w:hAnsiTheme="minorHAnsi"/>
          <w:b w:val="0"/>
          <w:bCs w:val="0"/>
          <w:caps w:val="0"/>
          <w:noProof/>
          <w:sz w:val="22"/>
          <w:szCs w:val="22"/>
        </w:rPr>
      </w:pPr>
      <w:hyperlink w:anchor="_Toc289117218" w:history="1">
        <w:r w:rsidR="00582146" w:rsidRPr="00D73ABF">
          <w:rPr>
            <w:rStyle w:val="Hypertextovodkaz"/>
            <w:rFonts w:eastAsia="Arial Unicode MS"/>
            <w:noProof/>
            <w:lang w:val="cs-CZ"/>
          </w:rPr>
          <w:t>6</w:t>
        </w:r>
        <w:r w:rsidR="00582146">
          <w:rPr>
            <w:rFonts w:asciiTheme="minorHAnsi" w:eastAsiaTheme="minorEastAsia" w:hAnsiTheme="minorHAnsi"/>
            <w:b w:val="0"/>
            <w:bCs w:val="0"/>
            <w:caps w:val="0"/>
            <w:noProof/>
            <w:sz w:val="22"/>
            <w:szCs w:val="22"/>
          </w:rPr>
          <w:tab/>
        </w:r>
        <w:r w:rsidR="00582146" w:rsidRPr="00D73ABF">
          <w:rPr>
            <w:rStyle w:val="Hypertextovodkaz"/>
            <w:rFonts w:eastAsia="Arial Unicode MS"/>
            <w:noProof/>
            <w:lang w:val="cs-CZ"/>
          </w:rPr>
          <w:t>Obsah</w:t>
        </w:r>
        <w:r w:rsidR="00582146">
          <w:rPr>
            <w:noProof/>
            <w:webHidden/>
          </w:rPr>
          <w:tab/>
        </w:r>
        <w:r>
          <w:rPr>
            <w:noProof/>
            <w:webHidden/>
          </w:rPr>
          <w:fldChar w:fldCharType="begin"/>
        </w:r>
        <w:r w:rsidR="00582146">
          <w:rPr>
            <w:noProof/>
            <w:webHidden/>
          </w:rPr>
          <w:instrText xml:space="preserve"> PAGEREF _Toc289117218 \h </w:instrText>
        </w:r>
        <w:r>
          <w:rPr>
            <w:noProof/>
            <w:webHidden/>
          </w:rPr>
        </w:r>
        <w:r>
          <w:rPr>
            <w:noProof/>
            <w:webHidden/>
          </w:rPr>
          <w:fldChar w:fldCharType="separate"/>
        </w:r>
        <w:r w:rsidR="002B5E15">
          <w:rPr>
            <w:noProof/>
            <w:webHidden/>
          </w:rPr>
          <w:t>12</w:t>
        </w:r>
        <w:r>
          <w:rPr>
            <w:noProof/>
            <w:webHidden/>
          </w:rPr>
          <w:fldChar w:fldCharType="end"/>
        </w:r>
      </w:hyperlink>
    </w:p>
    <w:p w:rsidR="00E1767D" w:rsidRPr="002B6850" w:rsidRDefault="00D46BA1" w:rsidP="00E1767D">
      <w:pPr>
        <w:rPr>
          <w:lang w:val="cs-CZ"/>
        </w:rPr>
      </w:pPr>
      <w:r w:rsidRPr="002B6850">
        <w:rPr>
          <w:lang w:val="cs-CZ"/>
        </w:rPr>
        <w:fldChar w:fldCharType="end"/>
      </w:r>
    </w:p>
    <w:sectPr w:rsidR="00E1767D" w:rsidRPr="002B6850" w:rsidSect="00C73D3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10C" w:rsidRDefault="0049610C" w:rsidP="00FE00CE">
      <w:pPr>
        <w:spacing w:after="0" w:line="240" w:lineRule="auto"/>
      </w:pPr>
      <w:r>
        <w:separator/>
      </w:r>
    </w:p>
  </w:endnote>
  <w:endnote w:type="continuationSeparator" w:id="0">
    <w:p w:rsidR="0049610C" w:rsidRDefault="0049610C" w:rsidP="00FE00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0960"/>
      <w:docPartObj>
        <w:docPartGallery w:val="Page Numbers (Bottom of Page)"/>
        <w:docPartUnique/>
      </w:docPartObj>
    </w:sdtPr>
    <w:sdtContent>
      <w:p w:rsidR="0080079D" w:rsidRDefault="0080079D">
        <w:pPr>
          <w:pStyle w:val="Zpat"/>
          <w:jc w:val="right"/>
        </w:pPr>
        <w:proofErr w:type="spellStart"/>
        <w:r>
          <w:t>Strana</w:t>
        </w:r>
        <w:proofErr w:type="spellEnd"/>
        <w:r>
          <w:t xml:space="preserve"> </w:t>
        </w:r>
        <w:fldSimple w:instr=" PAGE   \* MERGEFORMAT ">
          <w:r w:rsidR="006828C0">
            <w:rPr>
              <w:noProof/>
            </w:rPr>
            <w:t>10</w:t>
          </w:r>
        </w:fldSimple>
        <w:r>
          <w:t xml:space="preserve"> </w:t>
        </w:r>
      </w:p>
    </w:sdtContent>
  </w:sdt>
  <w:p w:rsidR="00400143" w:rsidRPr="00C70D2C" w:rsidRDefault="00400143" w:rsidP="00C70D2C">
    <w:pPr>
      <w:pStyle w:val="Zpat"/>
      <w:jc w:val="center"/>
      <w:rPr>
        <w:lang w:val="cs-C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10C" w:rsidRDefault="0049610C" w:rsidP="00FE00CE">
      <w:pPr>
        <w:spacing w:after="0" w:line="240" w:lineRule="auto"/>
      </w:pPr>
      <w:r>
        <w:separator/>
      </w:r>
    </w:p>
  </w:footnote>
  <w:footnote w:type="continuationSeparator" w:id="0">
    <w:p w:rsidR="0049610C" w:rsidRDefault="0049610C" w:rsidP="00FE00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79D" w:rsidRDefault="0080079D" w:rsidP="0080079D">
    <w:pPr>
      <w:pStyle w:val="Zhlav"/>
      <w:jc w:val="center"/>
    </w:pPr>
    <w:r>
      <w:t>FINÁLE – JÁNSKÉ LÁZNĚ</w:t>
    </w:r>
  </w:p>
  <w:p w:rsidR="00C6505C" w:rsidRDefault="00C6505C">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538C0"/>
    <w:multiLevelType w:val="hybridMultilevel"/>
    <w:tmpl w:val="9D44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400A6E"/>
    <w:multiLevelType w:val="hybridMultilevel"/>
    <w:tmpl w:val="ADE60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952BDF"/>
    <w:multiLevelType w:val="hybridMultilevel"/>
    <w:tmpl w:val="7366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602099"/>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nsid w:val="71830D74"/>
    <w:multiLevelType w:val="hybridMultilevel"/>
    <w:tmpl w:val="96FCB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BA76FB"/>
    <w:multiLevelType w:val="hybridMultilevel"/>
    <w:tmpl w:val="5052B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hyphenationZone w:val="425"/>
  <w:characterSpacingControl w:val="doNotCompress"/>
  <w:hdrShapeDefaults>
    <o:shapedefaults v:ext="edit" spidmax="3074"/>
  </w:hdrShapeDefaults>
  <w:footnotePr>
    <w:footnote w:id="-1"/>
    <w:footnote w:id="0"/>
  </w:footnotePr>
  <w:endnotePr>
    <w:endnote w:id="-1"/>
    <w:endnote w:id="0"/>
  </w:endnotePr>
  <w:compat/>
  <w:rsids>
    <w:rsidRoot w:val="00115C70"/>
    <w:rsid w:val="000623B9"/>
    <w:rsid w:val="00115C70"/>
    <w:rsid w:val="00163B28"/>
    <w:rsid w:val="002B5E15"/>
    <w:rsid w:val="002B6850"/>
    <w:rsid w:val="00304991"/>
    <w:rsid w:val="003D6FBE"/>
    <w:rsid w:val="00400143"/>
    <w:rsid w:val="00440DF6"/>
    <w:rsid w:val="00445090"/>
    <w:rsid w:val="0049610C"/>
    <w:rsid w:val="00506870"/>
    <w:rsid w:val="00506D39"/>
    <w:rsid w:val="00545410"/>
    <w:rsid w:val="00582146"/>
    <w:rsid w:val="005B1E46"/>
    <w:rsid w:val="006828C0"/>
    <w:rsid w:val="0080079D"/>
    <w:rsid w:val="008318CC"/>
    <w:rsid w:val="009316D0"/>
    <w:rsid w:val="009F379D"/>
    <w:rsid w:val="00A8292B"/>
    <w:rsid w:val="00AA774F"/>
    <w:rsid w:val="00AD5D63"/>
    <w:rsid w:val="00BA14BB"/>
    <w:rsid w:val="00C6505C"/>
    <w:rsid w:val="00C70D2C"/>
    <w:rsid w:val="00C73D3E"/>
    <w:rsid w:val="00D42A59"/>
    <w:rsid w:val="00D46BA1"/>
    <w:rsid w:val="00E1767D"/>
    <w:rsid w:val="00E42FEC"/>
    <w:rsid w:val="00FE00C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6BA1"/>
  </w:style>
  <w:style w:type="paragraph" w:styleId="Nadpis1">
    <w:name w:val="heading 1"/>
    <w:basedOn w:val="Normln"/>
    <w:next w:val="Normln"/>
    <w:link w:val="Nadpis1Char"/>
    <w:uiPriority w:val="9"/>
    <w:qFormat/>
    <w:rsid w:val="00440DF6"/>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0DF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40DF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0DF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0DF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0DF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0DF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0DF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0DF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40DF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0DF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440DF6"/>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0DF6"/>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0DF6"/>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0DF6"/>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0DF6"/>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0DF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0DF6"/>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440DF6"/>
    <w:pPr>
      <w:ind w:left="720"/>
      <w:contextualSpacing/>
    </w:pPr>
  </w:style>
  <w:style w:type="paragraph" w:styleId="Zhlav">
    <w:name w:val="header"/>
    <w:basedOn w:val="Normln"/>
    <w:link w:val="ZhlavChar"/>
    <w:uiPriority w:val="99"/>
    <w:unhideWhenUsed/>
    <w:rsid w:val="00FE00CE"/>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FE00CE"/>
  </w:style>
  <w:style w:type="paragraph" w:styleId="Zpat">
    <w:name w:val="footer"/>
    <w:basedOn w:val="Normln"/>
    <w:link w:val="ZpatChar"/>
    <w:uiPriority w:val="99"/>
    <w:unhideWhenUsed/>
    <w:rsid w:val="00FE00CE"/>
    <w:pPr>
      <w:tabs>
        <w:tab w:val="center" w:pos="4680"/>
        <w:tab w:val="right" w:pos="9360"/>
      </w:tabs>
      <w:spacing w:after="0" w:line="240" w:lineRule="auto"/>
    </w:pPr>
  </w:style>
  <w:style w:type="character" w:customStyle="1" w:styleId="ZpatChar">
    <w:name w:val="Zápatí Char"/>
    <w:basedOn w:val="Standardnpsmoodstavce"/>
    <w:link w:val="Zpat"/>
    <w:uiPriority w:val="99"/>
    <w:rsid w:val="00FE00CE"/>
  </w:style>
  <w:style w:type="paragraph" w:styleId="Obsah1">
    <w:name w:val="toc 1"/>
    <w:basedOn w:val="Normln"/>
    <w:next w:val="Normln"/>
    <w:autoRedefine/>
    <w:uiPriority w:val="39"/>
    <w:unhideWhenUsed/>
    <w:rsid w:val="00E1767D"/>
    <w:pPr>
      <w:spacing w:before="360" w:after="0"/>
    </w:pPr>
    <w:rPr>
      <w:rFonts w:asciiTheme="majorHAnsi" w:hAnsiTheme="majorHAnsi"/>
      <w:b/>
      <w:bCs/>
      <w:caps/>
      <w:sz w:val="24"/>
      <w:szCs w:val="24"/>
    </w:rPr>
  </w:style>
  <w:style w:type="paragraph" w:styleId="Obsah2">
    <w:name w:val="toc 2"/>
    <w:basedOn w:val="Normln"/>
    <w:next w:val="Normln"/>
    <w:autoRedefine/>
    <w:uiPriority w:val="39"/>
    <w:unhideWhenUsed/>
    <w:rsid w:val="00E1767D"/>
    <w:pPr>
      <w:spacing w:before="240" w:after="0"/>
    </w:pPr>
    <w:rPr>
      <w:rFonts w:cstheme="minorHAnsi"/>
      <w:b/>
      <w:bCs/>
      <w:sz w:val="20"/>
      <w:szCs w:val="20"/>
    </w:rPr>
  </w:style>
  <w:style w:type="paragraph" w:styleId="Obsah3">
    <w:name w:val="toc 3"/>
    <w:basedOn w:val="Normln"/>
    <w:next w:val="Normln"/>
    <w:autoRedefine/>
    <w:uiPriority w:val="39"/>
    <w:unhideWhenUsed/>
    <w:rsid w:val="00E1767D"/>
    <w:pPr>
      <w:spacing w:after="0"/>
      <w:ind w:left="220"/>
    </w:pPr>
    <w:rPr>
      <w:rFonts w:cstheme="minorHAnsi"/>
      <w:sz w:val="20"/>
      <w:szCs w:val="20"/>
    </w:rPr>
  </w:style>
  <w:style w:type="paragraph" w:styleId="Obsah4">
    <w:name w:val="toc 4"/>
    <w:basedOn w:val="Normln"/>
    <w:next w:val="Normln"/>
    <w:autoRedefine/>
    <w:uiPriority w:val="39"/>
    <w:unhideWhenUsed/>
    <w:rsid w:val="00E1767D"/>
    <w:pPr>
      <w:spacing w:after="0"/>
      <w:ind w:left="440"/>
    </w:pPr>
    <w:rPr>
      <w:rFonts w:cstheme="minorHAnsi"/>
      <w:sz w:val="20"/>
      <w:szCs w:val="20"/>
    </w:rPr>
  </w:style>
  <w:style w:type="paragraph" w:styleId="Obsah5">
    <w:name w:val="toc 5"/>
    <w:basedOn w:val="Normln"/>
    <w:next w:val="Normln"/>
    <w:autoRedefine/>
    <w:uiPriority w:val="39"/>
    <w:unhideWhenUsed/>
    <w:rsid w:val="00E1767D"/>
    <w:pPr>
      <w:spacing w:after="0"/>
      <w:ind w:left="660"/>
    </w:pPr>
    <w:rPr>
      <w:rFonts w:cstheme="minorHAnsi"/>
      <w:sz w:val="20"/>
      <w:szCs w:val="20"/>
    </w:rPr>
  </w:style>
  <w:style w:type="paragraph" w:styleId="Obsah6">
    <w:name w:val="toc 6"/>
    <w:basedOn w:val="Normln"/>
    <w:next w:val="Normln"/>
    <w:autoRedefine/>
    <w:uiPriority w:val="39"/>
    <w:unhideWhenUsed/>
    <w:rsid w:val="00E1767D"/>
    <w:pPr>
      <w:spacing w:after="0"/>
      <w:ind w:left="880"/>
    </w:pPr>
    <w:rPr>
      <w:rFonts w:cstheme="minorHAnsi"/>
      <w:sz w:val="20"/>
      <w:szCs w:val="20"/>
    </w:rPr>
  </w:style>
  <w:style w:type="paragraph" w:styleId="Obsah7">
    <w:name w:val="toc 7"/>
    <w:basedOn w:val="Normln"/>
    <w:next w:val="Normln"/>
    <w:autoRedefine/>
    <w:uiPriority w:val="39"/>
    <w:unhideWhenUsed/>
    <w:rsid w:val="00E1767D"/>
    <w:pPr>
      <w:spacing w:after="0"/>
      <w:ind w:left="1100"/>
    </w:pPr>
    <w:rPr>
      <w:rFonts w:cstheme="minorHAnsi"/>
      <w:sz w:val="20"/>
      <w:szCs w:val="20"/>
    </w:rPr>
  </w:style>
  <w:style w:type="paragraph" w:styleId="Obsah8">
    <w:name w:val="toc 8"/>
    <w:basedOn w:val="Normln"/>
    <w:next w:val="Normln"/>
    <w:autoRedefine/>
    <w:uiPriority w:val="39"/>
    <w:unhideWhenUsed/>
    <w:rsid w:val="00E1767D"/>
    <w:pPr>
      <w:spacing w:after="0"/>
      <w:ind w:left="1320"/>
    </w:pPr>
    <w:rPr>
      <w:rFonts w:cstheme="minorHAnsi"/>
      <w:sz w:val="20"/>
      <w:szCs w:val="20"/>
    </w:rPr>
  </w:style>
  <w:style w:type="paragraph" w:styleId="Obsah9">
    <w:name w:val="toc 9"/>
    <w:basedOn w:val="Normln"/>
    <w:next w:val="Normln"/>
    <w:autoRedefine/>
    <w:uiPriority w:val="39"/>
    <w:unhideWhenUsed/>
    <w:rsid w:val="00E1767D"/>
    <w:pPr>
      <w:spacing w:after="0"/>
      <w:ind w:left="1540"/>
    </w:pPr>
    <w:rPr>
      <w:rFonts w:cstheme="minorHAnsi"/>
      <w:sz w:val="20"/>
      <w:szCs w:val="20"/>
    </w:rPr>
  </w:style>
  <w:style w:type="character" w:styleId="Hypertextovodkaz">
    <w:name w:val="Hyperlink"/>
    <w:basedOn w:val="Standardnpsmoodstavce"/>
    <w:uiPriority w:val="99"/>
    <w:unhideWhenUsed/>
    <w:rsid w:val="00E1767D"/>
    <w:rPr>
      <w:color w:val="0000FF" w:themeColor="hyperlink"/>
      <w:u w:val="single"/>
    </w:rPr>
  </w:style>
  <w:style w:type="table" w:styleId="Stednmka3zvraznn3">
    <w:name w:val="Medium Grid 3 Accent 3"/>
    <w:basedOn w:val="Normlntabulka"/>
    <w:uiPriority w:val="69"/>
    <w:rsid w:val="00163B2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Zstupntext">
    <w:name w:val="Placeholder Text"/>
    <w:basedOn w:val="Standardnpsmoodstavce"/>
    <w:uiPriority w:val="99"/>
    <w:semiHidden/>
    <w:rsid w:val="003D6FBE"/>
    <w:rPr>
      <w:color w:val="808080"/>
    </w:rPr>
  </w:style>
  <w:style w:type="paragraph" w:styleId="Textbubliny">
    <w:name w:val="Balloon Text"/>
    <w:basedOn w:val="Normln"/>
    <w:link w:val="TextbublinyChar"/>
    <w:uiPriority w:val="99"/>
    <w:semiHidden/>
    <w:unhideWhenUsed/>
    <w:rsid w:val="003D6F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D6FBE"/>
    <w:rPr>
      <w:rFonts w:ascii="Tahoma" w:hAnsi="Tahoma" w:cs="Tahoma"/>
      <w:sz w:val="16"/>
      <w:szCs w:val="16"/>
    </w:rPr>
  </w:style>
  <w:style w:type="paragraph" w:styleId="Titulek">
    <w:name w:val="caption"/>
    <w:basedOn w:val="Normln"/>
    <w:next w:val="Normln"/>
    <w:uiPriority w:val="35"/>
    <w:unhideWhenUsed/>
    <w:qFormat/>
    <w:rsid w:val="00304991"/>
    <w:pPr>
      <w:spacing w:line="240" w:lineRule="auto"/>
    </w:pPr>
    <w:rPr>
      <w:b/>
      <w:bCs/>
      <w:color w:val="4F81BD" w:themeColor="accent1"/>
      <w:sz w:val="18"/>
      <w:szCs w:val="18"/>
    </w:rPr>
  </w:style>
  <w:style w:type="table" w:styleId="Mkatabulky">
    <w:name w:val="Table Grid"/>
    <w:basedOn w:val="Normlntabulka"/>
    <w:uiPriority w:val="59"/>
    <w:rsid w:val="002B6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tlstnovnzvraznn3">
    <w:name w:val="Light Shading Accent 3"/>
    <w:basedOn w:val="Normlntabulka"/>
    <w:uiPriority w:val="60"/>
    <w:rsid w:val="002B685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DF6"/>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0DF6"/>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0DF6"/>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40DF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0DF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40DF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40DF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0DF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40DF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0DF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40DF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40DF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40DF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40DF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40DF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40DF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40DF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40DF6"/>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440DF6"/>
    <w:pPr>
      <w:ind w:left="720"/>
      <w:contextualSpacing/>
    </w:pPr>
  </w:style>
  <w:style w:type="paragraph" w:styleId="Header">
    <w:name w:val="header"/>
    <w:basedOn w:val="Normal"/>
    <w:link w:val="HeaderChar"/>
    <w:uiPriority w:val="99"/>
    <w:unhideWhenUsed/>
    <w:rsid w:val="00FE0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0CE"/>
  </w:style>
  <w:style w:type="paragraph" w:styleId="Footer">
    <w:name w:val="footer"/>
    <w:basedOn w:val="Normal"/>
    <w:link w:val="FooterChar"/>
    <w:uiPriority w:val="99"/>
    <w:unhideWhenUsed/>
    <w:rsid w:val="00FE0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0CE"/>
  </w:style>
  <w:style w:type="paragraph" w:styleId="TOC1">
    <w:name w:val="toc 1"/>
    <w:basedOn w:val="Normal"/>
    <w:next w:val="Normal"/>
    <w:autoRedefine/>
    <w:uiPriority w:val="39"/>
    <w:unhideWhenUsed/>
    <w:rsid w:val="00E1767D"/>
    <w:pPr>
      <w:spacing w:before="360" w:after="0"/>
    </w:pPr>
    <w:rPr>
      <w:rFonts w:asciiTheme="majorHAnsi" w:hAnsiTheme="majorHAnsi"/>
      <w:b/>
      <w:bCs/>
      <w:caps/>
      <w:sz w:val="24"/>
      <w:szCs w:val="24"/>
    </w:rPr>
  </w:style>
  <w:style w:type="paragraph" w:styleId="TOC2">
    <w:name w:val="toc 2"/>
    <w:basedOn w:val="Normal"/>
    <w:next w:val="Normal"/>
    <w:autoRedefine/>
    <w:uiPriority w:val="39"/>
    <w:unhideWhenUsed/>
    <w:rsid w:val="00E1767D"/>
    <w:pPr>
      <w:spacing w:before="240" w:after="0"/>
    </w:pPr>
    <w:rPr>
      <w:rFonts w:cstheme="minorHAnsi"/>
      <w:b/>
      <w:bCs/>
      <w:sz w:val="20"/>
      <w:szCs w:val="20"/>
    </w:rPr>
  </w:style>
  <w:style w:type="paragraph" w:styleId="TOC3">
    <w:name w:val="toc 3"/>
    <w:basedOn w:val="Normal"/>
    <w:next w:val="Normal"/>
    <w:autoRedefine/>
    <w:uiPriority w:val="39"/>
    <w:unhideWhenUsed/>
    <w:rsid w:val="00E1767D"/>
    <w:pPr>
      <w:spacing w:after="0"/>
      <w:ind w:left="220"/>
    </w:pPr>
    <w:rPr>
      <w:rFonts w:cstheme="minorHAnsi"/>
      <w:sz w:val="20"/>
      <w:szCs w:val="20"/>
    </w:rPr>
  </w:style>
  <w:style w:type="paragraph" w:styleId="TOC4">
    <w:name w:val="toc 4"/>
    <w:basedOn w:val="Normal"/>
    <w:next w:val="Normal"/>
    <w:autoRedefine/>
    <w:uiPriority w:val="39"/>
    <w:unhideWhenUsed/>
    <w:rsid w:val="00E1767D"/>
    <w:pPr>
      <w:spacing w:after="0"/>
      <w:ind w:left="440"/>
    </w:pPr>
    <w:rPr>
      <w:rFonts w:cstheme="minorHAnsi"/>
      <w:sz w:val="20"/>
      <w:szCs w:val="20"/>
    </w:rPr>
  </w:style>
  <w:style w:type="paragraph" w:styleId="TOC5">
    <w:name w:val="toc 5"/>
    <w:basedOn w:val="Normal"/>
    <w:next w:val="Normal"/>
    <w:autoRedefine/>
    <w:uiPriority w:val="39"/>
    <w:unhideWhenUsed/>
    <w:rsid w:val="00E1767D"/>
    <w:pPr>
      <w:spacing w:after="0"/>
      <w:ind w:left="660"/>
    </w:pPr>
    <w:rPr>
      <w:rFonts w:cstheme="minorHAnsi"/>
      <w:sz w:val="20"/>
      <w:szCs w:val="20"/>
    </w:rPr>
  </w:style>
  <w:style w:type="paragraph" w:styleId="TOC6">
    <w:name w:val="toc 6"/>
    <w:basedOn w:val="Normal"/>
    <w:next w:val="Normal"/>
    <w:autoRedefine/>
    <w:uiPriority w:val="39"/>
    <w:unhideWhenUsed/>
    <w:rsid w:val="00E1767D"/>
    <w:pPr>
      <w:spacing w:after="0"/>
      <w:ind w:left="880"/>
    </w:pPr>
    <w:rPr>
      <w:rFonts w:cstheme="minorHAnsi"/>
      <w:sz w:val="20"/>
      <w:szCs w:val="20"/>
    </w:rPr>
  </w:style>
  <w:style w:type="paragraph" w:styleId="TOC7">
    <w:name w:val="toc 7"/>
    <w:basedOn w:val="Normal"/>
    <w:next w:val="Normal"/>
    <w:autoRedefine/>
    <w:uiPriority w:val="39"/>
    <w:unhideWhenUsed/>
    <w:rsid w:val="00E1767D"/>
    <w:pPr>
      <w:spacing w:after="0"/>
      <w:ind w:left="1100"/>
    </w:pPr>
    <w:rPr>
      <w:rFonts w:cstheme="minorHAnsi"/>
      <w:sz w:val="20"/>
      <w:szCs w:val="20"/>
    </w:rPr>
  </w:style>
  <w:style w:type="paragraph" w:styleId="TOC8">
    <w:name w:val="toc 8"/>
    <w:basedOn w:val="Normal"/>
    <w:next w:val="Normal"/>
    <w:autoRedefine/>
    <w:uiPriority w:val="39"/>
    <w:unhideWhenUsed/>
    <w:rsid w:val="00E1767D"/>
    <w:pPr>
      <w:spacing w:after="0"/>
      <w:ind w:left="1320"/>
    </w:pPr>
    <w:rPr>
      <w:rFonts w:cstheme="minorHAnsi"/>
      <w:sz w:val="20"/>
      <w:szCs w:val="20"/>
    </w:rPr>
  </w:style>
  <w:style w:type="paragraph" w:styleId="TOC9">
    <w:name w:val="toc 9"/>
    <w:basedOn w:val="Normal"/>
    <w:next w:val="Normal"/>
    <w:autoRedefine/>
    <w:uiPriority w:val="39"/>
    <w:unhideWhenUsed/>
    <w:rsid w:val="00E1767D"/>
    <w:pPr>
      <w:spacing w:after="0"/>
      <w:ind w:left="1540"/>
    </w:pPr>
    <w:rPr>
      <w:rFonts w:cstheme="minorHAnsi"/>
      <w:sz w:val="20"/>
      <w:szCs w:val="20"/>
    </w:rPr>
  </w:style>
  <w:style w:type="character" w:styleId="Hyperlink">
    <w:name w:val="Hyperlink"/>
    <w:basedOn w:val="DefaultParagraphFont"/>
    <w:uiPriority w:val="99"/>
    <w:unhideWhenUsed/>
    <w:rsid w:val="00E1767D"/>
    <w:rPr>
      <w:color w:val="0000FF" w:themeColor="hyperlink"/>
      <w:u w:val="single"/>
    </w:rPr>
  </w:style>
  <w:style w:type="table" w:styleId="MediumGrid3-Accent3">
    <w:name w:val="Medium Grid 3 Accent 3"/>
    <w:basedOn w:val="TableNormal"/>
    <w:uiPriority w:val="69"/>
    <w:rsid w:val="00163B2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PlaceholderText">
    <w:name w:val="Placeholder Text"/>
    <w:basedOn w:val="DefaultParagraphFont"/>
    <w:uiPriority w:val="99"/>
    <w:semiHidden/>
    <w:rsid w:val="003D6FBE"/>
    <w:rPr>
      <w:color w:val="808080"/>
    </w:rPr>
  </w:style>
  <w:style w:type="paragraph" w:styleId="BalloonText">
    <w:name w:val="Balloon Text"/>
    <w:basedOn w:val="Normal"/>
    <w:link w:val="BalloonTextChar"/>
    <w:uiPriority w:val="99"/>
    <w:semiHidden/>
    <w:unhideWhenUsed/>
    <w:rsid w:val="003D6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FBE"/>
    <w:rPr>
      <w:rFonts w:ascii="Tahoma" w:hAnsi="Tahoma" w:cs="Tahoma"/>
      <w:sz w:val="16"/>
      <w:szCs w:val="16"/>
    </w:rPr>
  </w:style>
  <w:style w:type="paragraph" w:styleId="Caption">
    <w:name w:val="caption"/>
    <w:basedOn w:val="Normal"/>
    <w:next w:val="Normal"/>
    <w:uiPriority w:val="35"/>
    <w:unhideWhenUsed/>
    <w:qFormat/>
    <w:rsid w:val="00304991"/>
    <w:pPr>
      <w:spacing w:line="240" w:lineRule="auto"/>
    </w:pPr>
    <w:rPr>
      <w:b/>
      <w:bCs/>
      <w:color w:val="4F81BD" w:themeColor="accent1"/>
      <w:sz w:val="18"/>
      <w:szCs w:val="18"/>
    </w:rPr>
  </w:style>
  <w:style w:type="table" w:styleId="TableGrid">
    <w:name w:val="Table Grid"/>
    <w:basedOn w:val="TableNormal"/>
    <w:uiPriority w:val="59"/>
    <w:rsid w:val="002B6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2B685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r="http://schemas.openxmlformats.org/officeDocument/2006/relationships" xmlns:w="http://schemas.openxmlformats.org/wordprocessingml/2006/main">
  <w:divs>
    <w:div w:id="184750825">
      <w:bodyDiv w:val="1"/>
      <w:marLeft w:val="0"/>
      <w:marRight w:val="0"/>
      <w:marTop w:val="0"/>
      <w:marBottom w:val="0"/>
      <w:divBdr>
        <w:top w:val="none" w:sz="0" w:space="0" w:color="auto"/>
        <w:left w:val="none" w:sz="0" w:space="0" w:color="auto"/>
        <w:bottom w:val="none" w:sz="0" w:space="0" w:color="auto"/>
        <w:right w:val="none" w:sz="0" w:space="0" w:color="auto"/>
      </w:divBdr>
    </w:div>
    <w:div w:id="412624357">
      <w:bodyDiv w:val="1"/>
      <w:marLeft w:val="0"/>
      <w:marRight w:val="0"/>
      <w:marTop w:val="0"/>
      <w:marBottom w:val="0"/>
      <w:divBdr>
        <w:top w:val="none" w:sz="0" w:space="0" w:color="auto"/>
        <w:left w:val="none" w:sz="0" w:space="0" w:color="auto"/>
        <w:bottom w:val="none" w:sz="0" w:space="0" w:color="auto"/>
        <w:right w:val="none" w:sz="0" w:space="0" w:color="auto"/>
      </w:divBdr>
    </w:div>
    <w:div w:id="546382221">
      <w:bodyDiv w:val="1"/>
      <w:marLeft w:val="0"/>
      <w:marRight w:val="0"/>
      <w:marTop w:val="0"/>
      <w:marBottom w:val="0"/>
      <w:divBdr>
        <w:top w:val="none" w:sz="0" w:space="0" w:color="auto"/>
        <w:left w:val="none" w:sz="0" w:space="0" w:color="auto"/>
        <w:bottom w:val="none" w:sz="0" w:space="0" w:color="auto"/>
        <w:right w:val="none" w:sz="0" w:space="0" w:color="auto"/>
      </w:divBdr>
    </w:div>
    <w:div w:id="1123231134">
      <w:bodyDiv w:val="1"/>
      <w:marLeft w:val="0"/>
      <w:marRight w:val="0"/>
      <w:marTop w:val="0"/>
      <w:marBottom w:val="0"/>
      <w:divBdr>
        <w:top w:val="none" w:sz="0" w:space="0" w:color="auto"/>
        <w:left w:val="none" w:sz="0" w:space="0" w:color="auto"/>
        <w:bottom w:val="none" w:sz="0" w:space="0" w:color="auto"/>
        <w:right w:val="none" w:sz="0" w:space="0" w:color="auto"/>
      </w:divBdr>
      <w:divsChild>
        <w:div w:id="151069850">
          <w:marLeft w:val="0"/>
          <w:marRight w:val="0"/>
          <w:marTop w:val="0"/>
          <w:marBottom w:val="0"/>
          <w:divBdr>
            <w:top w:val="none" w:sz="0" w:space="0" w:color="auto"/>
            <w:left w:val="none" w:sz="0" w:space="0" w:color="auto"/>
            <w:bottom w:val="none" w:sz="0" w:space="0" w:color="auto"/>
            <w:right w:val="none" w:sz="0" w:space="0" w:color="auto"/>
          </w:divBdr>
          <w:divsChild>
            <w:div w:id="1624310634">
              <w:marLeft w:val="0"/>
              <w:marRight w:val="0"/>
              <w:marTop w:val="150"/>
              <w:marBottom w:val="0"/>
              <w:divBdr>
                <w:top w:val="none" w:sz="0" w:space="0" w:color="auto"/>
                <w:left w:val="none" w:sz="0" w:space="0" w:color="auto"/>
                <w:bottom w:val="none" w:sz="0" w:space="0" w:color="auto"/>
                <w:right w:val="none" w:sz="0" w:space="0" w:color="auto"/>
              </w:divBdr>
              <w:divsChild>
                <w:div w:id="1576162009">
                  <w:marLeft w:val="0"/>
                  <w:marRight w:val="0"/>
                  <w:marTop w:val="0"/>
                  <w:marBottom w:val="0"/>
                  <w:divBdr>
                    <w:top w:val="none" w:sz="0" w:space="0" w:color="auto"/>
                    <w:left w:val="none" w:sz="0" w:space="0" w:color="auto"/>
                    <w:bottom w:val="none" w:sz="0" w:space="0" w:color="auto"/>
                    <w:right w:val="none" w:sz="0" w:space="0" w:color="auto"/>
                  </w:divBdr>
                  <w:divsChild>
                    <w:div w:id="348917940">
                      <w:marLeft w:val="0"/>
                      <w:marRight w:val="0"/>
                      <w:marTop w:val="0"/>
                      <w:marBottom w:val="0"/>
                      <w:divBdr>
                        <w:top w:val="none" w:sz="0" w:space="0" w:color="auto"/>
                        <w:left w:val="none" w:sz="0" w:space="0" w:color="auto"/>
                        <w:bottom w:val="none" w:sz="0" w:space="0" w:color="auto"/>
                        <w:right w:val="none" w:sz="0" w:space="0" w:color="auto"/>
                      </w:divBdr>
                      <w:divsChild>
                        <w:div w:id="367605000">
                          <w:marLeft w:val="3150"/>
                          <w:marRight w:val="3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219212">
      <w:bodyDiv w:val="1"/>
      <w:marLeft w:val="0"/>
      <w:marRight w:val="0"/>
      <w:marTop w:val="0"/>
      <w:marBottom w:val="0"/>
      <w:divBdr>
        <w:top w:val="none" w:sz="0" w:space="0" w:color="auto"/>
        <w:left w:val="none" w:sz="0" w:space="0" w:color="auto"/>
        <w:bottom w:val="none" w:sz="0" w:space="0" w:color="auto"/>
        <w:right w:val="none" w:sz="0" w:space="0" w:color="auto"/>
      </w:divBdr>
    </w:div>
    <w:div w:id="1704941549">
      <w:bodyDiv w:val="1"/>
      <w:marLeft w:val="0"/>
      <w:marRight w:val="0"/>
      <w:marTop w:val="0"/>
      <w:marBottom w:val="0"/>
      <w:divBdr>
        <w:top w:val="none" w:sz="0" w:space="0" w:color="auto"/>
        <w:left w:val="none" w:sz="0" w:space="0" w:color="auto"/>
        <w:bottom w:val="none" w:sz="0" w:space="0" w:color="auto"/>
        <w:right w:val="none" w:sz="0" w:space="0" w:color="auto"/>
      </w:divBdr>
    </w:div>
    <w:div w:id="1738281535">
      <w:bodyDiv w:val="1"/>
      <w:marLeft w:val="0"/>
      <w:marRight w:val="0"/>
      <w:marTop w:val="0"/>
      <w:marBottom w:val="0"/>
      <w:divBdr>
        <w:top w:val="none" w:sz="0" w:space="0" w:color="auto"/>
        <w:left w:val="none" w:sz="0" w:space="0" w:color="auto"/>
        <w:bottom w:val="none" w:sz="0" w:space="0" w:color="auto"/>
        <w:right w:val="none" w:sz="0" w:space="0" w:color="auto"/>
      </w:divBdr>
      <w:divsChild>
        <w:div w:id="473529642">
          <w:marLeft w:val="0"/>
          <w:marRight w:val="0"/>
          <w:marTop w:val="0"/>
          <w:marBottom w:val="0"/>
          <w:divBdr>
            <w:top w:val="none" w:sz="0" w:space="0" w:color="auto"/>
            <w:left w:val="none" w:sz="0" w:space="0" w:color="auto"/>
            <w:bottom w:val="none" w:sz="0" w:space="0" w:color="auto"/>
            <w:right w:val="none" w:sz="0" w:space="0" w:color="auto"/>
          </w:divBdr>
          <w:divsChild>
            <w:div w:id="1850363663">
              <w:marLeft w:val="0"/>
              <w:marRight w:val="0"/>
              <w:marTop w:val="0"/>
              <w:marBottom w:val="0"/>
              <w:divBdr>
                <w:top w:val="none" w:sz="0" w:space="0" w:color="auto"/>
                <w:left w:val="none" w:sz="0" w:space="0" w:color="auto"/>
                <w:bottom w:val="none" w:sz="0" w:space="0" w:color="auto"/>
                <w:right w:val="none" w:sz="0" w:space="0" w:color="auto"/>
              </w:divBdr>
              <w:divsChild>
                <w:div w:id="330329533">
                  <w:marLeft w:val="0"/>
                  <w:marRight w:val="0"/>
                  <w:marTop w:val="0"/>
                  <w:marBottom w:val="0"/>
                  <w:divBdr>
                    <w:top w:val="none" w:sz="0" w:space="0" w:color="auto"/>
                    <w:left w:val="none" w:sz="0" w:space="0" w:color="auto"/>
                    <w:bottom w:val="none" w:sz="0" w:space="0" w:color="auto"/>
                    <w:right w:val="none" w:sz="0" w:space="0" w:color="auto"/>
                  </w:divBdr>
                </w:div>
                <w:div w:id="578947808">
                  <w:marLeft w:val="0"/>
                  <w:marRight w:val="0"/>
                  <w:marTop w:val="0"/>
                  <w:marBottom w:val="0"/>
                  <w:divBdr>
                    <w:top w:val="none" w:sz="0" w:space="0" w:color="auto"/>
                    <w:left w:val="none" w:sz="0" w:space="0" w:color="auto"/>
                    <w:bottom w:val="none" w:sz="0" w:space="0" w:color="auto"/>
                    <w:right w:val="none" w:sz="0" w:space="0" w:color="auto"/>
                  </w:divBdr>
                </w:div>
                <w:div w:id="983583661">
                  <w:marLeft w:val="0"/>
                  <w:marRight w:val="0"/>
                  <w:marTop w:val="0"/>
                  <w:marBottom w:val="0"/>
                  <w:divBdr>
                    <w:top w:val="none" w:sz="0" w:space="0" w:color="auto"/>
                    <w:left w:val="none" w:sz="0" w:space="0" w:color="auto"/>
                    <w:bottom w:val="none" w:sz="0" w:space="0" w:color="auto"/>
                    <w:right w:val="none" w:sz="0" w:space="0" w:color="auto"/>
                  </w:divBdr>
                </w:div>
                <w:div w:id="1117721609">
                  <w:marLeft w:val="0"/>
                  <w:marRight w:val="0"/>
                  <w:marTop w:val="0"/>
                  <w:marBottom w:val="0"/>
                  <w:divBdr>
                    <w:top w:val="none" w:sz="0" w:space="0" w:color="auto"/>
                    <w:left w:val="none" w:sz="0" w:space="0" w:color="auto"/>
                    <w:bottom w:val="none" w:sz="0" w:space="0" w:color="auto"/>
                    <w:right w:val="none" w:sz="0" w:space="0" w:color="auto"/>
                  </w:divBdr>
                </w:div>
                <w:div w:id="1480079103">
                  <w:marLeft w:val="0"/>
                  <w:marRight w:val="0"/>
                  <w:marTop w:val="0"/>
                  <w:marBottom w:val="0"/>
                  <w:divBdr>
                    <w:top w:val="none" w:sz="0" w:space="0" w:color="auto"/>
                    <w:left w:val="none" w:sz="0" w:space="0" w:color="auto"/>
                    <w:bottom w:val="none" w:sz="0" w:space="0" w:color="auto"/>
                    <w:right w:val="none" w:sz="0" w:space="0" w:color="auto"/>
                  </w:divBdr>
                  <w:divsChild>
                    <w:div w:id="8521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List_aplikace_Microsoft_Office_Excel1.xlsx"/></Relationships>
</file>

<file path=word/charts/_rels/chart1.xml.rels><?xml version="1.0" encoding="UTF-8" standalone="yes"?>
<Relationships xmlns="http://schemas.openxmlformats.org/package/2006/relationships"><Relationship Id="rId1" Type="http://schemas.openxmlformats.org/officeDocument/2006/relationships/oleObject" Target="file:///C:\Users\Ucebna\Desktop\!Soutez_Finale_Duncan_Podklady\TabulkaVzo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cebna\Desktop\!Soutez_Finale_Duncan_Podklady\TabulkaVzor.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filipr\Local%20documents\Events\20110600%20NIDM\TabulkaVzo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0.20308573928258969"/>
          <c:y val="7.4548702245552642E-2"/>
          <c:w val="0.60335870516185464"/>
          <c:h val="0.7843132108486438"/>
        </c:manualLayout>
      </c:layout>
      <c:lineChart>
        <c:grouping val="standard"/>
        <c:ser>
          <c:idx val="0"/>
          <c:order val="0"/>
          <c:tx>
            <c:strRef>
              <c:f>kurzovylistekrok2010!$B$1</c:f>
              <c:strCache>
                <c:ptCount val="1"/>
                <c:pt idx="0">
                  <c:v>1 AUD</c:v>
                </c:pt>
              </c:strCache>
            </c:strRef>
          </c:tx>
          <c:marker>
            <c:symbol val="none"/>
          </c:marker>
          <c:val>
            <c:numRef>
              <c:f>kurzovylistekrok2010!$B$2:$B$255</c:f>
              <c:numCache>
                <c:formatCode>_([$CZK]\ * #,##0.000_);_([$CZK]\ * \(#,##0.000\);_([$CZK]\ * "-"???_);_(@_)</c:formatCode>
                <c:ptCount val="254"/>
                <c:pt idx="0">
                  <c:v>17.547181818181823</c:v>
                </c:pt>
                <c:pt idx="1">
                  <c:v>16.558</c:v>
                </c:pt>
                <c:pt idx="2">
                  <c:v>16.632999999999999</c:v>
                </c:pt>
                <c:pt idx="3">
                  <c:v>16.795000000000002</c:v>
                </c:pt>
                <c:pt idx="4">
                  <c:v>16.893000000000001</c:v>
                </c:pt>
                <c:pt idx="5">
                  <c:v>16.853999999999999</c:v>
                </c:pt>
                <c:pt idx="6">
                  <c:v>16.800999999999995</c:v>
                </c:pt>
                <c:pt idx="7">
                  <c:v>16.757999999999999</c:v>
                </c:pt>
                <c:pt idx="8">
                  <c:v>16.637000000000004</c:v>
                </c:pt>
                <c:pt idx="9">
                  <c:v>16.706</c:v>
                </c:pt>
                <c:pt idx="10">
                  <c:v>16.675999999999995</c:v>
                </c:pt>
                <c:pt idx="11">
                  <c:v>16.698</c:v>
                </c:pt>
                <c:pt idx="12">
                  <c:v>16.667999999999999</c:v>
                </c:pt>
                <c:pt idx="13">
                  <c:v>16.741</c:v>
                </c:pt>
                <c:pt idx="14">
                  <c:v>16.800999999999995</c:v>
                </c:pt>
                <c:pt idx="15">
                  <c:v>16.721999999999998</c:v>
                </c:pt>
                <c:pt idx="16">
                  <c:v>16.635000000000005</c:v>
                </c:pt>
                <c:pt idx="17">
                  <c:v>16.632999999999999</c:v>
                </c:pt>
                <c:pt idx="18">
                  <c:v>16.68</c:v>
                </c:pt>
                <c:pt idx="19">
                  <c:v>16.89</c:v>
                </c:pt>
                <c:pt idx="20">
                  <c:v>16.773</c:v>
                </c:pt>
                <c:pt idx="21">
                  <c:v>16.550999999999995</c:v>
                </c:pt>
                <c:pt idx="22">
                  <c:v>16.441999999999997</c:v>
                </c:pt>
                <c:pt idx="23">
                  <c:v>16.515999999999995</c:v>
                </c:pt>
                <c:pt idx="24">
                  <c:v>16.611999999999998</c:v>
                </c:pt>
                <c:pt idx="25">
                  <c:v>16.545000000000002</c:v>
                </c:pt>
                <c:pt idx="26">
                  <c:v>16.594000000000001</c:v>
                </c:pt>
                <c:pt idx="27">
                  <c:v>16.587999999999997</c:v>
                </c:pt>
                <c:pt idx="28">
                  <c:v>16.628</c:v>
                </c:pt>
                <c:pt idx="29">
                  <c:v>16.832999999999995</c:v>
                </c:pt>
                <c:pt idx="30">
                  <c:v>16.931999999999999</c:v>
                </c:pt>
                <c:pt idx="31">
                  <c:v>16.992999999999995</c:v>
                </c:pt>
                <c:pt idx="32">
                  <c:v>17.088999999999995</c:v>
                </c:pt>
                <c:pt idx="33">
                  <c:v>17.067999999999998</c:v>
                </c:pt>
                <c:pt idx="34">
                  <c:v>17.013000000000005</c:v>
                </c:pt>
                <c:pt idx="35">
                  <c:v>16.984000000000002</c:v>
                </c:pt>
                <c:pt idx="36">
                  <c:v>17.042999999999996</c:v>
                </c:pt>
                <c:pt idx="37">
                  <c:v>17.117000000000004</c:v>
                </c:pt>
                <c:pt idx="38">
                  <c:v>17.032</c:v>
                </c:pt>
                <c:pt idx="39">
                  <c:v>17.077000000000005</c:v>
                </c:pt>
                <c:pt idx="40">
                  <c:v>17.035</c:v>
                </c:pt>
                <c:pt idx="41">
                  <c:v>17.164000000000001</c:v>
                </c:pt>
                <c:pt idx="42">
                  <c:v>17.183</c:v>
                </c:pt>
                <c:pt idx="43">
                  <c:v>17.042999999999996</c:v>
                </c:pt>
                <c:pt idx="44">
                  <c:v>17.045999999999996</c:v>
                </c:pt>
                <c:pt idx="45">
                  <c:v>17.132000000000001</c:v>
                </c:pt>
                <c:pt idx="46">
                  <c:v>17.079999999999995</c:v>
                </c:pt>
                <c:pt idx="47">
                  <c:v>17.184999999999999</c:v>
                </c:pt>
                <c:pt idx="48">
                  <c:v>17.244</c:v>
                </c:pt>
                <c:pt idx="49">
                  <c:v>17.134000000000004</c:v>
                </c:pt>
                <c:pt idx="50">
                  <c:v>17.021999999999995</c:v>
                </c:pt>
                <c:pt idx="51">
                  <c:v>16.966999999999995</c:v>
                </c:pt>
                <c:pt idx="52">
                  <c:v>16.994</c:v>
                </c:pt>
                <c:pt idx="53">
                  <c:v>17.047999999999995</c:v>
                </c:pt>
                <c:pt idx="54">
                  <c:v>17.056000000000001</c:v>
                </c:pt>
                <c:pt idx="55">
                  <c:v>17.221</c:v>
                </c:pt>
                <c:pt idx="56">
                  <c:v>17.184000000000001</c:v>
                </c:pt>
                <c:pt idx="57">
                  <c:v>17.267999999999997</c:v>
                </c:pt>
                <c:pt idx="58">
                  <c:v>17.312999999999999</c:v>
                </c:pt>
                <c:pt idx="59">
                  <c:v>17.346</c:v>
                </c:pt>
                <c:pt idx="60">
                  <c:v>17.202000000000002</c:v>
                </c:pt>
                <c:pt idx="61">
                  <c:v>17.265999999999991</c:v>
                </c:pt>
                <c:pt idx="62">
                  <c:v>17.361999999999995</c:v>
                </c:pt>
                <c:pt idx="63">
                  <c:v>17.254000000000001</c:v>
                </c:pt>
                <c:pt idx="64">
                  <c:v>17.286999999999995</c:v>
                </c:pt>
                <c:pt idx="65">
                  <c:v>17.215</c:v>
                </c:pt>
                <c:pt idx="66">
                  <c:v>17.420999999999996</c:v>
                </c:pt>
                <c:pt idx="67">
                  <c:v>17.513999999999999</c:v>
                </c:pt>
                <c:pt idx="68">
                  <c:v>17.5</c:v>
                </c:pt>
                <c:pt idx="69">
                  <c:v>17.545000000000002</c:v>
                </c:pt>
                <c:pt idx="70">
                  <c:v>17.181999999999999</c:v>
                </c:pt>
                <c:pt idx="71">
                  <c:v>17.177000000000003</c:v>
                </c:pt>
                <c:pt idx="72">
                  <c:v>17.170999999999999</c:v>
                </c:pt>
                <c:pt idx="73">
                  <c:v>17.284999999999997</c:v>
                </c:pt>
                <c:pt idx="74">
                  <c:v>17.338999999999999</c:v>
                </c:pt>
                <c:pt idx="75">
                  <c:v>17.260999999999996</c:v>
                </c:pt>
                <c:pt idx="76">
                  <c:v>17.475999999999996</c:v>
                </c:pt>
                <c:pt idx="77">
                  <c:v>17.571000000000005</c:v>
                </c:pt>
                <c:pt idx="78">
                  <c:v>17.626999999999999</c:v>
                </c:pt>
                <c:pt idx="79">
                  <c:v>17.561</c:v>
                </c:pt>
                <c:pt idx="80">
                  <c:v>17.739000000000001</c:v>
                </c:pt>
                <c:pt idx="81">
                  <c:v>17.721</c:v>
                </c:pt>
                <c:pt idx="82">
                  <c:v>17.82</c:v>
                </c:pt>
                <c:pt idx="83">
                  <c:v>17.899999999999999</c:v>
                </c:pt>
                <c:pt idx="84">
                  <c:v>17.896999999999995</c:v>
                </c:pt>
                <c:pt idx="85">
                  <c:v>17.881999999999998</c:v>
                </c:pt>
                <c:pt idx="86">
                  <c:v>17.984000000000002</c:v>
                </c:pt>
                <c:pt idx="87">
                  <c:v>18.158999999999999</c:v>
                </c:pt>
                <c:pt idx="88">
                  <c:v>18.479999999999997</c:v>
                </c:pt>
                <c:pt idx="89">
                  <c:v>18.094999999999999</c:v>
                </c:pt>
                <c:pt idx="90">
                  <c:v>17.89</c:v>
                </c:pt>
                <c:pt idx="91">
                  <c:v>18.018000000000001</c:v>
                </c:pt>
                <c:pt idx="92">
                  <c:v>17.949000000000002</c:v>
                </c:pt>
                <c:pt idx="93">
                  <c:v>18.141999999999999</c:v>
                </c:pt>
                <c:pt idx="94">
                  <c:v>18.167999999999999</c:v>
                </c:pt>
                <c:pt idx="95">
                  <c:v>18.216000000000001</c:v>
                </c:pt>
                <c:pt idx="96">
                  <c:v>17.962999999999997</c:v>
                </c:pt>
                <c:pt idx="97">
                  <c:v>17.774000000000001</c:v>
                </c:pt>
                <c:pt idx="98">
                  <c:v>17.369</c:v>
                </c:pt>
                <c:pt idx="99">
                  <c:v>17.120999999999999</c:v>
                </c:pt>
                <c:pt idx="100">
                  <c:v>17.181999999999999</c:v>
                </c:pt>
                <c:pt idx="101">
                  <c:v>17.047000000000001</c:v>
                </c:pt>
                <c:pt idx="102">
                  <c:v>17.29</c:v>
                </c:pt>
                <c:pt idx="103">
                  <c:v>17.526</c:v>
                </c:pt>
                <c:pt idx="104">
                  <c:v>17.744</c:v>
                </c:pt>
                <c:pt idx="105">
                  <c:v>17.501999999999999</c:v>
                </c:pt>
                <c:pt idx="106">
                  <c:v>17.561999999999998</c:v>
                </c:pt>
                <c:pt idx="107">
                  <c:v>17.62</c:v>
                </c:pt>
                <c:pt idx="108">
                  <c:v>17.806999999999999</c:v>
                </c:pt>
                <c:pt idx="109">
                  <c:v>18.119000000000003</c:v>
                </c:pt>
                <c:pt idx="110">
                  <c:v>17.721</c:v>
                </c:pt>
                <c:pt idx="111">
                  <c:v>17.783999999999995</c:v>
                </c:pt>
                <c:pt idx="112">
                  <c:v>17.888000000000002</c:v>
                </c:pt>
                <c:pt idx="113">
                  <c:v>18.138000000000005</c:v>
                </c:pt>
                <c:pt idx="114">
                  <c:v>17.974</c:v>
                </c:pt>
                <c:pt idx="115">
                  <c:v>18.058</c:v>
                </c:pt>
                <c:pt idx="116">
                  <c:v>17.954000000000001</c:v>
                </c:pt>
                <c:pt idx="117">
                  <c:v>18.05</c:v>
                </c:pt>
                <c:pt idx="118">
                  <c:v>17.997999999999998</c:v>
                </c:pt>
                <c:pt idx="119">
                  <c:v>18.061999999999998</c:v>
                </c:pt>
                <c:pt idx="120">
                  <c:v>18.363</c:v>
                </c:pt>
                <c:pt idx="121">
                  <c:v>18.402999999999995</c:v>
                </c:pt>
                <c:pt idx="122">
                  <c:v>18.300999999999995</c:v>
                </c:pt>
                <c:pt idx="123">
                  <c:v>18.178000000000001</c:v>
                </c:pt>
                <c:pt idx="124">
                  <c:v>18.145</c:v>
                </c:pt>
                <c:pt idx="125">
                  <c:v>18.23</c:v>
                </c:pt>
                <c:pt idx="126">
                  <c:v>18.068999999999996</c:v>
                </c:pt>
                <c:pt idx="127">
                  <c:v>17.815000000000001</c:v>
                </c:pt>
                <c:pt idx="128">
                  <c:v>17.461999999999996</c:v>
                </c:pt>
                <c:pt idx="129">
                  <c:v>17.318000000000001</c:v>
                </c:pt>
                <c:pt idx="130">
                  <c:v>17.244</c:v>
                </c:pt>
                <c:pt idx="131">
                  <c:v>17.581999999999997</c:v>
                </c:pt>
                <c:pt idx="132">
                  <c:v>17.548999999999996</c:v>
                </c:pt>
                <c:pt idx="133">
                  <c:v>17.59</c:v>
                </c:pt>
                <c:pt idx="134">
                  <c:v>17.681000000000001</c:v>
                </c:pt>
                <c:pt idx="135">
                  <c:v>17.672000000000001</c:v>
                </c:pt>
                <c:pt idx="136">
                  <c:v>17.559000000000001</c:v>
                </c:pt>
                <c:pt idx="137">
                  <c:v>17.167999999999999</c:v>
                </c:pt>
                <c:pt idx="138">
                  <c:v>17.018999999999995</c:v>
                </c:pt>
                <c:pt idx="139">
                  <c:v>17.222999999999995</c:v>
                </c:pt>
                <c:pt idx="140">
                  <c:v>17.494</c:v>
                </c:pt>
                <c:pt idx="141">
                  <c:v>17.393000000000001</c:v>
                </c:pt>
                <c:pt idx="142">
                  <c:v>17.451000000000001</c:v>
                </c:pt>
                <c:pt idx="143">
                  <c:v>17.414999999999999</c:v>
                </c:pt>
                <c:pt idx="144">
                  <c:v>17.436</c:v>
                </c:pt>
                <c:pt idx="145">
                  <c:v>17.210999999999999</c:v>
                </c:pt>
                <c:pt idx="146">
                  <c:v>17.07</c:v>
                </c:pt>
                <c:pt idx="147">
                  <c:v>17.135000000000005</c:v>
                </c:pt>
                <c:pt idx="148">
                  <c:v>17.21</c:v>
                </c:pt>
                <c:pt idx="149">
                  <c:v>17.029</c:v>
                </c:pt>
                <c:pt idx="150">
                  <c:v>17.132000000000001</c:v>
                </c:pt>
                <c:pt idx="151">
                  <c:v>17.161000000000001</c:v>
                </c:pt>
                <c:pt idx="152">
                  <c:v>17.244</c:v>
                </c:pt>
                <c:pt idx="153">
                  <c:v>17.177000000000003</c:v>
                </c:pt>
                <c:pt idx="154">
                  <c:v>17.123000000000001</c:v>
                </c:pt>
                <c:pt idx="155">
                  <c:v>17.227</c:v>
                </c:pt>
                <c:pt idx="156">
                  <c:v>17.37</c:v>
                </c:pt>
                <c:pt idx="157">
                  <c:v>17.427999999999997</c:v>
                </c:pt>
                <c:pt idx="158">
                  <c:v>17.286999999999995</c:v>
                </c:pt>
                <c:pt idx="159">
                  <c:v>17.41</c:v>
                </c:pt>
                <c:pt idx="160">
                  <c:v>17.388999999999996</c:v>
                </c:pt>
                <c:pt idx="161">
                  <c:v>17.393000000000001</c:v>
                </c:pt>
                <c:pt idx="162">
                  <c:v>17.324000000000005</c:v>
                </c:pt>
                <c:pt idx="163">
                  <c:v>17.491</c:v>
                </c:pt>
                <c:pt idx="164">
                  <c:v>17.405999999999995</c:v>
                </c:pt>
                <c:pt idx="165">
                  <c:v>17.364999999999995</c:v>
                </c:pt>
                <c:pt idx="166">
                  <c:v>17.36</c:v>
                </c:pt>
                <c:pt idx="167">
                  <c:v>17.29</c:v>
                </c:pt>
                <c:pt idx="168">
                  <c:v>17.515999999999995</c:v>
                </c:pt>
                <c:pt idx="169">
                  <c:v>17.37</c:v>
                </c:pt>
                <c:pt idx="170">
                  <c:v>17.474</c:v>
                </c:pt>
                <c:pt idx="171">
                  <c:v>17.523</c:v>
                </c:pt>
                <c:pt idx="172">
                  <c:v>17.521000000000001</c:v>
                </c:pt>
                <c:pt idx="173">
                  <c:v>17.608000000000001</c:v>
                </c:pt>
                <c:pt idx="174">
                  <c:v>17.687999999999999</c:v>
                </c:pt>
                <c:pt idx="175">
                  <c:v>17.847999999999999</c:v>
                </c:pt>
                <c:pt idx="176">
                  <c:v>17.951000000000001</c:v>
                </c:pt>
                <c:pt idx="177">
                  <c:v>17.954000000000001</c:v>
                </c:pt>
                <c:pt idx="178">
                  <c:v>17.962999999999997</c:v>
                </c:pt>
                <c:pt idx="179">
                  <c:v>17.846</c:v>
                </c:pt>
                <c:pt idx="180">
                  <c:v>17.759</c:v>
                </c:pt>
                <c:pt idx="181">
                  <c:v>17.632999999999999</c:v>
                </c:pt>
                <c:pt idx="182">
                  <c:v>17.773</c:v>
                </c:pt>
                <c:pt idx="183">
                  <c:v>17.841999999999999</c:v>
                </c:pt>
                <c:pt idx="184">
                  <c:v>17.802</c:v>
                </c:pt>
                <c:pt idx="185">
                  <c:v>17.576000000000001</c:v>
                </c:pt>
                <c:pt idx="186">
                  <c:v>17.515000000000001</c:v>
                </c:pt>
                <c:pt idx="187">
                  <c:v>17.539000000000001</c:v>
                </c:pt>
                <c:pt idx="188">
                  <c:v>17.521999999999995</c:v>
                </c:pt>
                <c:pt idx="189">
                  <c:v>17.552</c:v>
                </c:pt>
                <c:pt idx="190">
                  <c:v>17.486999999999991</c:v>
                </c:pt>
                <c:pt idx="191">
                  <c:v>17.306000000000001</c:v>
                </c:pt>
                <c:pt idx="192">
                  <c:v>17.285999999999998</c:v>
                </c:pt>
                <c:pt idx="193">
                  <c:v>17.084999999999997</c:v>
                </c:pt>
                <c:pt idx="194">
                  <c:v>17.247</c:v>
                </c:pt>
                <c:pt idx="195">
                  <c:v>17.338000000000001</c:v>
                </c:pt>
                <c:pt idx="196">
                  <c:v>17.184999999999999</c:v>
                </c:pt>
                <c:pt idx="197">
                  <c:v>17.338999999999999</c:v>
                </c:pt>
                <c:pt idx="198">
                  <c:v>17.421999999999997</c:v>
                </c:pt>
                <c:pt idx="199">
                  <c:v>17.315999999999999</c:v>
                </c:pt>
                <c:pt idx="200">
                  <c:v>17.274999999999999</c:v>
                </c:pt>
                <c:pt idx="201">
                  <c:v>17.315999999999999</c:v>
                </c:pt>
                <c:pt idx="202">
                  <c:v>17.417000000000005</c:v>
                </c:pt>
                <c:pt idx="203">
                  <c:v>17.32</c:v>
                </c:pt>
                <c:pt idx="204">
                  <c:v>17.311000000000003</c:v>
                </c:pt>
                <c:pt idx="205">
                  <c:v>17.274999999999999</c:v>
                </c:pt>
                <c:pt idx="206">
                  <c:v>17.347000000000001</c:v>
                </c:pt>
                <c:pt idx="207">
                  <c:v>17.373999999999999</c:v>
                </c:pt>
                <c:pt idx="208">
                  <c:v>17.454999999999995</c:v>
                </c:pt>
                <c:pt idx="209">
                  <c:v>17.372</c:v>
                </c:pt>
                <c:pt idx="210">
                  <c:v>17.303999999999995</c:v>
                </c:pt>
                <c:pt idx="211">
                  <c:v>17.407</c:v>
                </c:pt>
                <c:pt idx="212">
                  <c:v>17.472999999999995</c:v>
                </c:pt>
                <c:pt idx="213">
                  <c:v>17.427999999999997</c:v>
                </c:pt>
                <c:pt idx="214">
                  <c:v>17.359000000000005</c:v>
                </c:pt>
                <c:pt idx="215">
                  <c:v>17.734999999999999</c:v>
                </c:pt>
                <c:pt idx="216">
                  <c:v>17.846</c:v>
                </c:pt>
                <c:pt idx="217">
                  <c:v>17.908999999999995</c:v>
                </c:pt>
                <c:pt idx="218">
                  <c:v>17.878</c:v>
                </c:pt>
                <c:pt idx="219">
                  <c:v>18.004000000000001</c:v>
                </c:pt>
                <c:pt idx="220">
                  <c:v>17.797999999999995</c:v>
                </c:pt>
                <c:pt idx="221">
                  <c:v>17.82</c:v>
                </c:pt>
                <c:pt idx="222">
                  <c:v>17.739999999999995</c:v>
                </c:pt>
                <c:pt idx="223">
                  <c:v>17.847000000000001</c:v>
                </c:pt>
                <c:pt idx="224">
                  <c:v>17.768999999999991</c:v>
                </c:pt>
                <c:pt idx="225">
                  <c:v>17.873999999999999</c:v>
                </c:pt>
                <c:pt idx="226">
                  <c:v>17.905999999999995</c:v>
                </c:pt>
                <c:pt idx="227">
                  <c:v>18.114999999999998</c:v>
                </c:pt>
                <c:pt idx="228">
                  <c:v>18.184999999999999</c:v>
                </c:pt>
                <c:pt idx="229">
                  <c:v>18.030999999999999</c:v>
                </c:pt>
                <c:pt idx="230">
                  <c:v>18.123999999999999</c:v>
                </c:pt>
                <c:pt idx="231">
                  <c:v>18.324999999999999</c:v>
                </c:pt>
                <c:pt idx="232">
                  <c:v>18.344999999999999</c:v>
                </c:pt>
                <c:pt idx="233">
                  <c:v>18.370999999999999</c:v>
                </c:pt>
                <c:pt idx="234">
                  <c:v>18.518000000000001</c:v>
                </c:pt>
                <c:pt idx="235">
                  <c:v>18.613000000000003</c:v>
                </c:pt>
                <c:pt idx="236">
                  <c:v>18.678999999999995</c:v>
                </c:pt>
                <c:pt idx="237">
                  <c:v>18.611999999999998</c:v>
                </c:pt>
                <c:pt idx="238">
                  <c:v>18.667000000000005</c:v>
                </c:pt>
                <c:pt idx="239">
                  <c:v>18.779</c:v>
                </c:pt>
                <c:pt idx="240">
                  <c:v>18.797000000000001</c:v>
                </c:pt>
                <c:pt idx="241">
                  <c:v>18.734000000000005</c:v>
                </c:pt>
                <c:pt idx="242">
                  <c:v>18.721999999999998</c:v>
                </c:pt>
                <c:pt idx="243">
                  <c:v>18.808</c:v>
                </c:pt>
                <c:pt idx="244">
                  <c:v>18.784999999999997</c:v>
                </c:pt>
                <c:pt idx="245">
                  <c:v>19.099</c:v>
                </c:pt>
                <c:pt idx="246">
                  <c:v>19.154000000000003</c:v>
                </c:pt>
                <c:pt idx="247">
                  <c:v>19.231999999999999</c:v>
                </c:pt>
                <c:pt idx="248">
                  <c:v>19.390999999999995</c:v>
                </c:pt>
                <c:pt idx="249">
                  <c:v>19.324000000000005</c:v>
                </c:pt>
                <c:pt idx="250">
                  <c:v>19.451000000000001</c:v>
                </c:pt>
                <c:pt idx="251">
                  <c:v>19.468999999999998</c:v>
                </c:pt>
                <c:pt idx="252">
                  <c:v>19.286999999999995</c:v>
                </c:pt>
                <c:pt idx="253">
                  <c:v>19.079999999999995</c:v>
                </c:pt>
              </c:numCache>
            </c:numRef>
          </c:val>
        </c:ser>
        <c:ser>
          <c:idx val="1"/>
          <c:order val="1"/>
          <c:tx>
            <c:strRef>
              <c:f>kurzovylistekrok2010!$H$1</c:f>
              <c:strCache>
                <c:ptCount val="1"/>
                <c:pt idx="0">
                  <c:v>1 DKK</c:v>
                </c:pt>
              </c:strCache>
            </c:strRef>
          </c:tx>
          <c:marker>
            <c:symbol val="none"/>
          </c:marker>
          <c:val>
            <c:numRef>
              <c:f>kurzovylistekrok2010!$H$2:$H$255</c:f>
              <c:numCache>
                <c:formatCode>_([$CZK]\ * #,##0.000_);_([$CZK]\ * \(#,##0.000\);_([$CZK]\ * "-"???_);_(@_)</c:formatCode>
                <c:ptCount val="254"/>
                <c:pt idx="0">
                  <c:v>3.3960276679841881</c:v>
                </c:pt>
                <c:pt idx="1">
                  <c:v>3.5339999999999998</c:v>
                </c:pt>
                <c:pt idx="2">
                  <c:v>3.5249999999999999</c:v>
                </c:pt>
                <c:pt idx="3">
                  <c:v>3.5409999999999999</c:v>
                </c:pt>
                <c:pt idx="4">
                  <c:v>3.544</c:v>
                </c:pt>
                <c:pt idx="5">
                  <c:v>3.5369999999999995</c:v>
                </c:pt>
                <c:pt idx="6">
                  <c:v>3.52</c:v>
                </c:pt>
                <c:pt idx="7">
                  <c:v>3.53</c:v>
                </c:pt>
                <c:pt idx="8">
                  <c:v>3.5169999999999995</c:v>
                </c:pt>
                <c:pt idx="9">
                  <c:v>3.5009999999999999</c:v>
                </c:pt>
                <c:pt idx="10">
                  <c:v>3.4849999999999999</c:v>
                </c:pt>
                <c:pt idx="11">
                  <c:v>3.48</c:v>
                </c:pt>
                <c:pt idx="12">
                  <c:v>3.4809999999999999</c:v>
                </c:pt>
                <c:pt idx="13">
                  <c:v>3.4789999999999996</c:v>
                </c:pt>
                <c:pt idx="14">
                  <c:v>3.4909999999999997</c:v>
                </c:pt>
                <c:pt idx="15">
                  <c:v>3.5169999999999995</c:v>
                </c:pt>
                <c:pt idx="16">
                  <c:v>3.4939999999999998</c:v>
                </c:pt>
                <c:pt idx="17">
                  <c:v>3.5059999999999998</c:v>
                </c:pt>
                <c:pt idx="18">
                  <c:v>3.508</c:v>
                </c:pt>
                <c:pt idx="19">
                  <c:v>3.524</c:v>
                </c:pt>
                <c:pt idx="20">
                  <c:v>3.5230000000000001</c:v>
                </c:pt>
                <c:pt idx="21">
                  <c:v>3.5009999999999999</c:v>
                </c:pt>
                <c:pt idx="22">
                  <c:v>3.4919999999999995</c:v>
                </c:pt>
                <c:pt idx="23">
                  <c:v>3.4959999999999996</c:v>
                </c:pt>
                <c:pt idx="24">
                  <c:v>3.5089999999999999</c:v>
                </c:pt>
                <c:pt idx="25">
                  <c:v>3.5159999999999996</c:v>
                </c:pt>
                <c:pt idx="26">
                  <c:v>3.5139999999999998</c:v>
                </c:pt>
                <c:pt idx="27">
                  <c:v>3.5049999999999999</c:v>
                </c:pt>
                <c:pt idx="28">
                  <c:v>3.5059999999999998</c:v>
                </c:pt>
                <c:pt idx="29">
                  <c:v>3.4939999999999998</c:v>
                </c:pt>
                <c:pt idx="30">
                  <c:v>3.4949999999999997</c:v>
                </c:pt>
                <c:pt idx="31">
                  <c:v>3.4929999999999994</c:v>
                </c:pt>
                <c:pt idx="32">
                  <c:v>3.4959999999999996</c:v>
                </c:pt>
                <c:pt idx="33">
                  <c:v>3.4830000000000001</c:v>
                </c:pt>
                <c:pt idx="34">
                  <c:v>3.4549999999999996</c:v>
                </c:pt>
                <c:pt idx="35">
                  <c:v>3.4609999999999999</c:v>
                </c:pt>
                <c:pt idx="36">
                  <c:v>3.46</c:v>
                </c:pt>
                <c:pt idx="37">
                  <c:v>3.4649999999999999</c:v>
                </c:pt>
                <c:pt idx="38">
                  <c:v>3.4769999999999994</c:v>
                </c:pt>
                <c:pt idx="39">
                  <c:v>3.4849999999999999</c:v>
                </c:pt>
                <c:pt idx="40">
                  <c:v>3.4889999999999999</c:v>
                </c:pt>
                <c:pt idx="41">
                  <c:v>3.484</c:v>
                </c:pt>
                <c:pt idx="42">
                  <c:v>3.4630000000000001</c:v>
                </c:pt>
                <c:pt idx="43">
                  <c:v>3.4609999999999999</c:v>
                </c:pt>
                <c:pt idx="44">
                  <c:v>3.4689999999999999</c:v>
                </c:pt>
                <c:pt idx="45">
                  <c:v>3.464</c:v>
                </c:pt>
                <c:pt idx="46">
                  <c:v>3.4369999999999994</c:v>
                </c:pt>
                <c:pt idx="47">
                  <c:v>3.4489999999999998</c:v>
                </c:pt>
                <c:pt idx="48">
                  <c:v>3.4430000000000001</c:v>
                </c:pt>
                <c:pt idx="49">
                  <c:v>3.4349999999999996</c:v>
                </c:pt>
                <c:pt idx="50">
                  <c:v>3.4289999999999998</c:v>
                </c:pt>
                <c:pt idx="51">
                  <c:v>3.4249999999999998</c:v>
                </c:pt>
                <c:pt idx="52">
                  <c:v>3.427</c:v>
                </c:pt>
                <c:pt idx="53">
                  <c:v>3.4139999999999997</c:v>
                </c:pt>
                <c:pt idx="54">
                  <c:v>3.3979999999999997</c:v>
                </c:pt>
                <c:pt idx="55">
                  <c:v>3.4089999999999998</c:v>
                </c:pt>
                <c:pt idx="56">
                  <c:v>3.4219999999999997</c:v>
                </c:pt>
                <c:pt idx="57">
                  <c:v>3.42</c:v>
                </c:pt>
                <c:pt idx="58">
                  <c:v>3.4099999999999997</c:v>
                </c:pt>
                <c:pt idx="59">
                  <c:v>3.4079999999999999</c:v>
                </c:pt>
                <c:pt idx="60">
                  <c:v>3.4159999999999995</c:v>
                </c:pt>
                <c:pt idx="61">
                  <c:v>3.42</c:v>
                </c:pt>
                <c:pt idx="62">
                  <c:v>3.4179999999999997</c:v>
                </c:pt>
                <c:pt idx="63">
                  <c:v>3.4179999999999997</c:v>
                </c:pt>
                <c:pt idx="64">
                  <c:v>3.4099999999999997</c:v>
                </c:pt>
                <c:pt idx="65">
                  <c:v>3.407</c:v>
                </c:pt>
                <c:pt idx="66">
                  <c:v>3.3979999999999997</c:v>
                </c:pt>
                <c:pt idx="67">
                  <c:v>3.3909999999999996</c:v>
                </c:pt>
                <c:pt idx="68">
                  <c:v>3.3839999999999999</c:v>
                </c:pt>
                <c:pt idx="69">
                  <c:v>3.3899999999999997</c:v>
                </c:pt>
                <c:pt idx="70">
                  <c:v>3.3789999999999996</c:v>
                </c:pt>
                <c:pt idx="71">
                  <c:v>3.38</c:v>
                </c:pt>
                <c:pt idx="72">
                  <c:v>3.3649999999999998</c:v>
                </c:pt>
                <c:pt idx="73">
                  <c:v>3.3699999999999997</c:v>
                </c:pt>
                <c:pt idx="74">
                  <c:v>3.383</c:v>
                </c:pt>
                <c:pt idx="75">
                  <c:v>3.3929999999999993</c:v>
                </c:pt>
                <c:pt idx="76">
                  <c:v>3.4</c:v>
                </c:pt>
                <c:pt idx="77">
                  <c:v>3.3979999999999997</c:v>
                </c:pt>
                <c:pt idx="78">
                  <c:v>3.4079999999999999</c:v>
                </c:pt>
                <c:pt idx="79">
                  <c:v>3.4129999999999994</c:v>
                </c:pt>
                <c:pt idx="80">
                  <c:v>3.4169999999999994</c:v>
                </c:pt>
                <c:pt idx="81">
                  <c:v>3.4279999999999999</c:v>
                </c:pt>
                <c:pt idx="82">
                  <c:v>3.4359999999999995</c:v>
                </c:pt>
                <c:pt idx="83">
                  <c:v>3.4329999999999994</c:v>
                </c:pt>
                <c:pt idx="84">
                  <c:v>3.4359999999999995</c:v>
                </c:pt>
                <c:pt idx="85">
                  <c:v>3.4329999999999994</c:v>
                </c:pt>
                <c:pt idx="86">
                  <c:v>3.4539999999999997</c:v>
                </c:pt>
                <c:pt idx="87">
                  <c:v>3.4769999999999994</c:v>
                </c:pt>
                <c:pt idx="88">
                  <c:v>3.4959999999999996</c:v>
                </c:pt>
                <c:pt idx="89">
                  <c:v>3.488</c:v>
                </c:pt>
                <c:pt idx="90">
                  <c:v>3.4409999999999998</c:v>
                </c:pt>
                <c:pt idx="91">
                  <c:v>3.4379999999999997</c:v>
                </c:pt>
                <c:pt idx="92">
                  <c:v>3.4119999999999995</c:v>
                </c:pt>
                <c:pt idx="93">
                  <c:v>3.4169999999999994</c:v>
                </c:pt>
                <c:pt idx="94">
                  <c:v>3.423</c:v>
                </c:pt>
                <c:pt idx="95">
                  <c:v>3.4349999999999996</c:v>
                </c:pt>
                <c:pt idx="96">
                  <c:v>3.423</c:v>
                </c:pt>
                <c:pt idx="97">
                  <c:v>3.4579999999999997</c:v>
                </c:pt>
                <c:pt idx="98">
                  <c:v>3.4830000000000001</c:v>
                </c:pt>
                <c:pt idx="99">
                  <c:v>3.4830000000000001</c:v>
                </c:pt>
                <c:pt idx="100">
                  <c:v>3.448</c:v>
                </c:pt>
                <c:pt idx="101">
                  <c:v>3.4470000000000001</c:v>
                </c:pt>
                <c:pt idx="102">
                  <c:v>3.4349999999999996</c:v>
                </c:pt>
                <c:pt idx="103">
                  <c:v>3.4459999999999997</c:v>
                </c:pt>
                <c:pt idx="104">
                  <c:v>3.4649999999999999</c:v>
                </c:pt>
                <c:pt idx="105">
                  <c:v>3.4289999999999998</c:v>
                </c:pt>
                <c:pt idx="106">
                  <c:v>3.4459999999999997</c:v>
                </c:pt>
                <c:pt idx="107">
                  <c:v>3.4670000000000001</c:v>
                </c:pt>
                <c:pt idx="108">
                  <c:v>3.4609999999999999</c:v>
                </c:pt>
                <c:pt idx="109">
                  <c:v>3.4969999999999994</c:v>
                </c:pt>
                <c:pt idx="110">
                  <c:v>3.4809999999999999</c:v>
                </c:pt>
                <c:pt idx="111">
                  <c:v>3.4849999999999999</c:v>
                </c:pt>
                <c:pt idx="112">
                  <c:v>3.4819999999999998</c:v>
                </c:pt>
                <c:pt idx="113">
                  <c:v>3.4899999999999998</c:v>
                </c:pt>
                <c:pt idx="114">
                  <c:v>3.4549999999999996</c:v>
                </c:pt>
                <c:pt idx="115">
                  <c:v>3.4529999999999994</c:v>
                </c:pt>
                <c:pt idx="116">
                  <c:v>3.4509999999999996</c:v>
                </c:pt>
                <c:pt idx="117">
                  <c:v>3.4609999999999999</c:v>
                </c:pt>
                <c:pt idx="118">
                  <c:v>3.4559999999999995</c:v>
                </c:pt>
                <c:pt idx="119">
                  <c:v>3.4589999999999996</c:v>
                </c:pt>
                <c:pt idx="120">
                  <c:v>3.4630000000000001</c:v>
                </c:pt>
                <c:pt idx="121">
                  <c:v>3.4659999999999997</c:v>
                </c:pt>
                <c:pt idx="122">
                  <c:v>3.4559999999999995</c:v>
                </c:pt>
                <c:pt idx="123">
                  <c:v>3.4630000000000001</c:v>
                </c:pt>
                <c:pt idx="124">
                  <c:v>3.4649999999999999</c:v>
                </c:pt>
                <c:pt idx="125">
                  <c:v>3.4579999999999997</c:v>
                </c:pt>
                <c:pt idx="126">
                  <c:v>3.4569999999999994</c:v>
                </c:pt>
                <c:pt idx="127">
                  <c:v>3.4499999999999997</c:v>
                </c:pt>
                <c:pt idx="128">
                  <c:v>3.4579999999999997</c:v>
                </c:pt>
                <c:pt idx="129">
                  <c:v>3.4559999999999995</c:v>
                </c:pt>
                <c:pt idx="130">
                  <c:v>3.4279999999999999</c:v>
                </c:pt>
                <c:pt idx="131">
                  <c:v>3.4129999999999994</c:v>
                </c:pt>
                <c:pt idx="132">
                  <c:v>3.4019999999999997</c:v>
                </c:pt>
                <c:pt idx="133">
                  <c:v>3.3969999999999994</c:v>
                </c:pt>
                <c:pt idx="134">
                  <c:v>3.4</c:v>
                </c:pt>
                <c:pt idx="135">
                  <c:v>3.4169999999999994</c:v>
                </c:pt>
                <c:pt idx="136">
                  <c:v>3.4189999999999996</c:v>
                </c:pt>
                <c:pt idx="137">
                  <c:v>3.4129999999999994</c:v>
                </c:pt>
                <c:pt idx="138">
                  <c:v>3.4119999999999995</c:v>
                </c:pt>
                <c:pt idx="139">
                  <c:v>3.4019999999999997</c:v>
                </c:pt>
                <c:pt idx="140">
                  <c:v>3.4009999999999998</c:v>
                </c:pt>
                <c:pt idx="141">
                  <c:v>3.3779999999999997</c:v>
                </c:pt>
                <c:pt idx="142">
                  <c:v>3.3779999999999997</c:v>
                </c:pt>
                <c:pt idx="143">
                  <c:v>3.3709999999999996</c:v>
                </c:pt>
                <c:pt idx="144">
                  <c:v>3.3659999999999997</c:v>
                </c:pt>
                <c:pt idx="145">
                  <c:v>3.3529999999999998</c:v>
                </c:pt>
                <c:pt idx="146">
                  <c:v>3.3219999999999996</c:v>
                </c:pt>
                <c:pt idx="147">
                  <c:v>3.327</c:v>
                </c:pt>
                <c:pt idx="148">
                  <c:v>3.3139999999999996</c:v>
                </c:pt>
                <c:pt idx="149">
                  <c:v>3.3159999999999994</c:v>
                </c:pt>
                <c:pt idx="150">
                  <c:v>3.32</c:v>
                </c:pt>
                <c:pt idx="151">
                  <c:v>3.3219999999999996</c:v>
                </c:pt>
                <c:pt idx="152">
                  <c:v>3.3219999999999996</c:v>
                </c:pt>
                <c:pt idx="153">
                  <c:v>3.3259999999999996</c:v>
                </c:pt>
                <c:pt idx="154">
                  <c:v>3.3259999999999996</c:v>
                </c:pt>
                <c:pt idx="155">
                  <c:v>3.3309999999999995</c:v>
                </c:pt>
                <c:pt idx="156">
                  <c:v>3.3409999999999997</c:v>
                </c:pt>
                <c:pt idx="157">
                  <c:v>3.34</c:v>
                </c:pt>
                <c:pt idx="158">
                  <c:v>3.3359999999999994</c:v>
                </c:pt>
                <c:pt idx="159">
                  <c:v>3.3309999999999995</c:v>
                </c:pt>
                <c:pt idx="160">
                  <c:v>3.3309999999999995</c:v>
                </c:pt>
                <c:pt idx="161">
                  <c:v>3.3279999999999998</c:v>
                </c:pt>
                <c:pt idx="162">
                  <c:v>3.3289999999999997</c:v>
                </c:pt>
                <c:pt idx="163">
                  <c:v>3.3299999999999996</c:v>
                </c:pt>
                <c:pt idx="164">
                  <c:v>3.3409999999999997</c:v>
                </c:pt>
                <c:pt idx="165">
                  <c:v>3.3459999999999996</c:v>
                </c:pt>
                <c:pt idx="166">
                  <c:v>3.3379999999999996</c:v>
                </c:pt>
                <c:pt idx="167">
                  <c:v>3.3249999999999997</c:v>
                </c:pt>
                <c:pt idx="168">
                  <c:v>3.3319999999999994</c:v>
                </c:pt>
                <c:pt idx="169">
                  <c:v>3.3379999999999996</c:v>
                </c:pt>
                <c:pt idx="170">
                  <c:v>3.323</c:v>
                </c:pt>
                <c:pt idx="171">
                  <c:v>3.3189999999999995</c:v>
                </c:pt>
                <c:pt idx="172">
                  <c:v>3.3169999999999997</c:v>
                </c:pt>
                <c:pt idx="173">
                  <c:v>3.3169999999999997</c:v>
                </c:pt>
                <c:pt idx="174">
                  <c:v>3.3209999999999997</c:v>
                </c:pt>
                <c:pt idx="175">
                  <c:v>3.3189999999999995</c:v>
                </c:pt>
                <c:pt idx="176">
                  <c:v>3.3139999999999996</c:v>
                </c:pt>
                <c:pt idx="177">
                  <c:v>3.3139999999999996</c:v>
                </c:pt>
                <c:pt idx="178">
                  <c:v>3.3129999999999997</c:v>
                </c:pt>
                <c:pt idx="179">
                  <c:v>3.2970000000000002</c:v>
                </c:pt>
                <c:pt idx="180">
                  <c:v>3.3049999999999997</c:v>
                </c:pt>
                <c:pt idx="181">
                  <c:v>3.3059999999999996</c:v>
                </c:pt>
                <c:pt idx="182">
                  <c:v>3.3139999999999996</c:v>
                </c:pt>
                <c:pt idx="183">
                  <c:v>3.3129999999999997</c:v>
                </c:pt>
                <c:pt idx="184">
                  <c:v>3.3109999999999995</c:v>
                </c:pt>
                <c:pt idx="185">
                  <c:v>3.2989999999999999</c:v>
                </c:pt>
                <c:pt idx="186">
                  <c:v>3.3049999999999997</c:v>
                </c:pt>
                <c:pt idx="187">
                  <c:v>3.3059999999999996</c:v>
                </c:pt>
                <c:pt idx="188">
                  <c:v>3.2989999999999999</c:v>
                </c:pt>
                <c:pt idx="189">
                  <c:v>3.2970000000000002</c:v>
                </c:pt>
                <c:pt idx="190">
                  <c:v>3.3029999999999995</c:v>
                </c:pt>
                <c:pt idx="191">
                  <c:v>3.278</c:v>
                </c:pt>
                <c:pt idx="192">
                  <c:v>3.2829999999999999</c:v>
                </c:pt>
                <c:pt idx="193">
                  <c:v>3.286</c:v>
                </c:pt>
                <c:pt idx="194">
                  <c:v>3.2909999999999999</c:v>
                </c:pt>
                <c:pt idx="195">
                  <c:v>3.2869999999999999</c:v>
                </c:pt>
                <c:pt idx="196">
                  <c:v>3.2840000000000003</c:v>
                </c:pt>
                <c:pt idx="197">
                  <c:v>3.29</c:v>
                </c:pt>
                <c:pt idx="198">
                  <c:v>3.2890000000000001</c:v>
                </c:pt>
                <c:pt idx="199">
                  <c:v>3.282</c:v>
                </c:pt>
                <c:pt idx="200">
                  <c:v>3.2770000000000001</c:v>
                </c:pt>
                <c:pt idx="201">
                  <c:v>3.2869999999999999</c:v>
                </c:pt>
                <c:pt idx="202">
                  <c:v>3.29</c:v>
                </c:pt>
                <c:pt idx="203">
                  <c:v>3.2880000000000003</c:v>
                </c:pt>
                <c:pt idx="204">
                  <c:v>3.2850000000000001</c:v>
                </c:pt>
                <c:pt idx="205">
                  <c:v>3.29</c:v>
                </c:pt>
                <c:pt idx="206">
                  <c:v>3.3019999999999996</c:v>
                </c:pt>
                <c:pt idx="207">
                  <c:v>3.286</c:v>
                </c:pt>
                <c:pt idx="208">
                  <c:v>3.3009999999999997</c:v>
                </c:pt>
                <c:pt idx="209">
                  <c:v>3.3059999999999996</c:v>
                </c:pt>
                <c:pt idx="210">
                  <c:v>3.3</c:v>
                </c:pt>
                <c:pt idx="211">
                  <c:v>3.29</c:v>
                </c:pt>
                <c:pt idx="212">
                  <c:v>3.286</c:v>
                </c:pt>
                <c:pt idx="213">
                  <c:v>3.286</c:v>
                </c:pt>
                <c:pt idx="214">
                  <c:v>3.274</c:v>
                </c:pt>
                <c:pt idx="215">
                  <c:v>3.298</c:v>
                </c:pt>
                <c:pt idx="216">
                  <c:v>3.298</c:v>
                </c:pt>
                <c:pt idx="217">
                  <c:v>3.298</c:v>
                </c:pt>
                <c:pt idx="218">
                  <c:v>3.3019999999999996</c:v>
                </c:pt>
                <c:pt idx="219">
                  <c:v>3.3049999999999997</c:v>
                </c:pt>
                <c:pt idx="220">
                  <c:v>3.3039999999999998</c:v>
                </c:pt>
                <c:pt idx="221">
                  <c:v>3.3029999999999995</c:v>
                </c:pt>
                <c:pt idx="222">
                  <c:v>3.3009999999999997</c:v>
                </c:pt>
                <c:pt idx="223">
                  <c:v>3.3069999999999995</c:v>
                </c:pt>
                <c:pt idx="224">
                  <c:v>3.3149999999999995</c:v>
                </c:pt>
                <c:pt idx="225">
                  <c:v>3.3119999999999994</c:v>
                </c:pt>
                <c:pt idx="226">
                  <c:v>3.3119999999999994</c:v>
                </c:pt>
                <c:pt idx="227">
                  <c:v>3.3119999999999994</c:v>
                </c:pt>
                <c:pt idx="228">
                  <c:v>3.3159999999999994</c:v>
                </c:pt>
                <c:pt idx="229">
                  <c:v>3.3179999999999996</c:v>
                </c:pt>
                <c:pt idx="230">
                  <c:v>3.3219999999999996</c:v>
                </c:pt>
                <c:pt idx="231">
                  <c:v>3.343</c:v>
                </c:pt>
                <c:pt idx="232">
                  <c:v>3.3479999999999999</c:v>
                </c:pt>
                <c:pt idx="233">
                  <c:v>3.3559999999999994</c:v>
                </c:pt>
                <c:pt idx="234">
                  <c:v>3.3569999999999998</c:v>
                </c:pt>
                <c:pt idx="235">
                  <c:v>3.36</c:v>
                </c:pt>
                <c:pt idx="236">
                  <c:v>3.363</c:v>
                </c:pt>
                <c:pt idx="237">
                  <c:v>3.3659999999999997</c:v>
                </c:pt>
                <c:pt idx="238">
                  <c:v>3.363</c:v>
                </c:pt>
                <c:pt idx="239">
                  <c:v>3.3759999999999994</c:v>
                </c:pt>
                <c:pt idx="240">
                  <c:v>3.3759999999999994</c:v>
                </c:pt>
                <c:pt idx="241">
                  <c:v>3.3759999999999994</c:v>
                </c:pt>
                <c:pt idx="242">
                  <c:v>3.3759999999999994</c:v>
                </c:pt>
                <c:pt idx="243">
                  <c:v>3.3759999999999994</c:v>
                </c:pt>
                <c:pt idx="244">
                  <c:v>3.3849999999999998</c:v>
                </c:pt>
                <c:pt idx="245">
                  <c:v>3.3909999999999996</c:v>
                </c:pt>
                <c:pt idx="246">
                  <c:v>3.3899999999999997</c:v>
                </c:pt>
                <c:pt idx="247">
                  <c:v>3.3919999999999995</c:v>
                </c:pt>
                <c:pt idx="248">
                  <c:v>3.3949999999999996</c:v>
                </c:pt>
                <c:pt idx="249">
                  <c:v>3.4</c:v>
                </c:pt>
                <c:pt idx="250">
                  <c:v>3.4019999999999997</c:v>
                </c:pt>
                <c:pt idx="251">
                  <c:v>3.3889999999999998</c:v>
                </c:pt>
                <c:pt idx="252">
                  <c:v>3.3839999999999999</c:v>
                </c:pt>
                <c:pt idx="253">
                  <c:v>3.3619999999999997</c:v>
                </c:pt>
              </c:numCache>
            </c:numRef>
          </c:val>
        </c:ser>
        <c:marker val="1"/>
        <c:axId val="86377600"/>
        <c:axId val="102305792"/>
      </c:lineChart>
      <c:catAx>
        <c:axId val="86377600"/>
        <c:scaling>
          <c:orientation val="minMax"/>
        </c:scaling>
        <c:axPos val="b"/>
        <c:tickLblPos val="nextTo"/>
        <c:crossAx val="102305792"/>
        <c:crosses val="autoZero"/>
        <c:auto val="1"/>
        <c:lblAlgn val="ctr"/>
        <c:lblOffset val="100"/>
      </c:catAx>
      <c:valAx>
        <c:axId val="102305792"/>
        <c:scaling>
          <c:orientation val="minMax"/>
        </c:scaling>
        <c:axPos val="l"/>
        <c:majorGridlines/>
        <c:numFmt formatCode="_([$CZK]\ * #,##0.000_);_([$CZK]\ * \(#,##0.000\);_([$CZK]\ * &quot;-&quot;???_);_(@_)" sourceLinked="1"/>
        <c:tickLblPos val="nextTo"/>
        <c:crossAx val="86377600"/>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title/>
    <c:plotArea>
      <c:layout/>
      <c:lineChart>
        <c:grouping val="stacked"/>
        <c:ser>
          <c:idx val="0"/>
          <c:order val="0"/>
          <c:tx>
            <c:strRef>
              <c:f>kurzovylistekrok2010!$B$1</c:f>
              <c:strCache>
                <c:ptCount val="1"/>
                <c:pt idx="0">
                  <c:v>1 AUD</c:v>
                </c:pt>
              </c:strCache>
            </c:strRef>
          </c:tx>
          <c:marker>
            <c:symbol val="none"/>
          </c:marker>
          <c:val>
            <c:numRef>
              <c:f>kurzovylistekrok2010!$B$2:$B$255</c:f>
              <c:numCache>
                <c:formatCode>_([$CZK]\ * #,##0.000_);_([$CZK]\ * \(#,##0.000\);_([$CZK]\ * "-"???_);_(@_)</c:formatCode>
                <c:ptCount val="254"/>
                <c:pt idx="0">
                  <c:v>17.547181818181823</c:v>
                </c:pt>
                <c:pt idx="1">
                  <c:v>16.558</c:v>
                </c:pt>
                <c:pt idx="2">
                  <c:v>16.632999999999999</c:v>
                </c:pt>
                <c:pt idx="3">
                  <c:v>16.795000000000002</c:v>
                </c:pt>
                <c:pt idx="4">
                  <c:v>16.893000000000001</c:v>
                </c:pt>
                <c:pt idx="5">
                  <c:v>16.853999999999999</c:v>
                </c:pt>
                <c:pt idx="6">
                  <c:v>16.800999999999988</c:v>
                </c:pt>
                <c:pt idx="7">
                  <c:v>16.757999999999999</c:v>
                </c:pt>
                <c:pt idx="8">
                  <c:v>16.637000000000011</c:v>
                </c:pt>
                <c:pt idx="9">
                  <c:v>16.706</c:v>
                </c:pt>
                <c:pt idx="10">
                  <c:v>16.675999999999988</c:v>
                </c:pt>
                <c:pt idx="11">
                  <c:v>16.698</c:v>
                </c:pt>
                <c:pt idx="12">
                  <c:v>16.667999999999999</c:v>
                </c:pt>
                <c:pt idx="13">
                  <c:v>16.741</c:v>
                </c:pt>
                <c:pt idx="14">
                  <c:v>16.800999999999988</c:v>
                </c:pt>
                <c:pt idx="15">
                  <c:v>16.721999999999991</c:v>
                </c:pt>
                <c:pt idx="16">
                  <c:v>16.635000000000005</c:v>
                </c:pt>
                <c:pt idx="17">
                  <c:v>16.632999999999999</c:v>
                </c:pt>
                <c:pt idx="18">
                  <c:v>16.68</c:v>
                </c:pt>
                <c:pt idx="19">
                  <c:v>16.89</c:v>
                </c:pt>
                <c:pt idx="20">
                  <c:v>16.773</c:v>
                </c:pt>
                <c:pt idx="21">
                  <c:v>16.550999999999988</c:v>
                </c:pt>
                <c:pt idx="22">
                  <c:v>16.44199999999999</c:v>
                </c:pt>
                <c:pt idx="23">
                  <c:v>16.515999999999988</c:v>
                </c:pt>
                <c:pt idx="24">
                  <c:v>16.611999999999998</c:v>
                </c:pt>
                <c:pt idx="25">
                  <c:v>16.545000000000002</c:v>
                </c:pt>
                <c:pt idx="26">
                  <c:v>16.594000000000001</c:v>
                </c:pt>
                <c:pt idx="27">
                  <c:v>16.58799999999999</c:v>
                </c:pt>
                <c:pt idx="28">
                  <c:v>16.628</c:v>
                </c:pt>
                <c:pt idx="29">
                  <c:v>16.832999999999988</c:v>
                </c:pt>
                <c:pt idx="30">
                  <c:v>16.931999999999999</c:v>
                </c:pt>
                <c:pt idx="31">
                  <c:v>16.992999999999984</c:v>
                </c:pt>
                <c:pt idx="32">
                  <c:v>17.088999999999984</c:v>
                </c:pt>
                <c:pt idx="33">
                  <c:v>17.067999999999991</c:v>
                </c:pt>
                <c:pt idx="34">
                  <c:v>17.013000000000005</c:v>
                </c:pt>
                <c:pt idx="35">
                  <c:v>16.984000000000002</c:v>
                </c:pt>
                <c:pt idx="36">
                  <c:v>17.042999999999989</c:v>
                </c:pt>
                <c:pt idx="37">
                  <c:v>17.117000000000012</c:v>
                </c:pt>
                <c:pt idx="38">
                  <c:v>17.032</c:v>
                </c:pt>
                <c:pt idx="39">
                  <c:v>17.077000000000005</c:v>
                </c:pt>
                <c:pt idx="40">
                  <c:v>17.035</c:v>
                </c:pt>
                <c:pt idx="41">
                  <c:v>17.164000000000001</c:v>
                </c:pt>
                <c:pt idx="42">
                  <c:v>17.183</c:v>
                </c:pt>
                <c:pt idx="43">
                  <c:v>17.042999999999989</c:v>
                </c:pt>
                <c:pt idx="44">
                  <c:v>17.045999999999989</c:v>
                </c:pt>
                <c:pt idx="45">
                  <c:v>17.132000000000001</c:v>
                </c:pt>
                <c:pt idx="46">
                  <c:v>17.079999999999988</c:v>
                </c:pt>
                <c:pt idx="47">
                  <c:v>17.184999999999999</c:v>
                </c:pt>
                <c:pt idx="48">
                  <c:v>17.244</c:v>
                </c:pt>
                <c:pt idx="49">
                  <c:v>17.134000000000011</c:v>
                </c:pt>
                <c:pt idx="50">
                  <c:v>17.021999999999988</c:v>
                </c:pt>
                <c:pt idx="51">
                  <c:v>16.966999999999985</c:v>
                </c:pt>
                <c:pt idx="52">
                  <c:v>16.994</c:v>
                </c:pt>
                <c:pt idx="53">
                  <c:v>17.047999999999988</c:v>
                </c:pt>
                <c:pt idx="54">
                  <c:v>17.056000000000001</c:v>
                </c:pt>
                <c:pt idx="55">
                  <c:v>17.221</c:v>
                </c:pt>
                <c:pt idx="56">
                  <c:v>17.184000000000001</c:v>
                </c:pt>
                <c:pt idx="57">
                  <c:v>17.26799999999999</c:v>
                </c:pt>
                <c:pt idx="58">
                  <c:v>17.312999999999999</c:v>
                </c:pt>
                <c:pt idx="59">
                  <c:v>17.346</c:v>
                </c:pt>
                <c:pt idx="60">
                  <c:v>17.202000000000002</c:v>
                </c:pt>
                <c:pt idx="61">
                  <c:v>17.26599999999998</c:v>
                </c:pt>
                <c:pt idx="62">
                  <c:v>17.361999999999988</c:v>
                </c:pt>
                <c:pt idx="63">
                  <c:v>17.254000000000001</c:v>
                </c:pt>
                <c:pt idx="64">
                  <c:v>17.286999999999985</c:v>
                </c:pt>
                <c:pt idx="65">
                  <c:v>17.215</c:v>
                </c:pt>
                <c:pt idx="66">
                  <c:v>17.420999999999989</c:v>
                </c:pt>
                <c:pt idx="67">
                  <c:v>17.513999999999999</c:v>
                </c:pt>
                <c:pt idx="68">
                  <c:v>17.5</c:v>
                </c:pt>
                <c:pt idx="69">
                  <c:v>17.545000000000002</c:v>
                </c:pt>
                <c:pt idx="70">
                  <c:v>17.181999999999999</c:v>
                </c:pt>
                <c:pt idx="71">
                  <c:v>17.17700000000001</c:v>
                </c:pt>
                <c:pt idx="72">
                  <c:v>17.170999999999999</c:v>
                </c:pt>
                <c:pt idx="73">
                  <c:v>17.284999999999989</c:v>
                </c:pt>
                <c:pt idx="74">
                  <c:v>17.338999999999999</c:v>
                </c:pt>
                <c:pt idx="75">
                  <c:v>17.260999999999989</c:v>
                </c:pt>
                <c:pt idx="76">
                  <c:v>17.475999999999988</c:v>
                </c:pt>
                <c:pt idx="77">
                  <c:v>17.571000000000005</c:v>
                </c:pt>
                <c:pt idx="78">
                  <c:v>17.626999999999999</c:v>
                </c:pt>
                <c:pt idx="79">
                  <c:v>17.561</c:v>
                </c:pt>
                <c:pt idx="80">
                  <c:v>17.739000000000001</c:v>
                </c:pt>
                <c:pt idx="81">
                  <c:v>17.721</c:v>
                </c:pt>
                <c:pt idx="82">
                  <c:v>17.82</c:v>
                </c:pt>
                <c:pt idx="83">
                  <c:v>17.899999999999999</c:v>
                </c:pt>
                <c:pt idx="84">
                  <c:v>17.896999999999988</c:v>
                </c:pt>
                <c:pt idx="85">
                  <c:v>17.881999999999991</c:v>
                </c:pt>
                <c:pt idx="86">
                  <c:v>17.984000000000002</c:v>
                </c:pt>
                <c:pt idx="87">
                  <c:v>18.158999999999999</c:v>
                </c:pt>
                <c:pt idx="88">
                  <c:v>18.47999999999999</c:v>
                </c:pt>
                <c:pt idx="89">
                  <c:v>18.094999999999999</c:v>
                </c:pt>
                <c:pt idx="90">
                  <c:v>17.89</c:v>
                </c:pt>
                <c:pt idx="91">
                  <c:v>18.018000000000001</c:v>
                </c:pt>
                <c:pt idx="92">
                  <c:v>17.949000000000002</c:v>
                </c:pt>
                <c:pt idx="93">
                  <c:v>18.141999999999999</c:v>
                </c:pt>
                <c:pt idx="94">
                  <c:v>18.167999999999999</c:v>
                </c:pt>
                <c:pt idx="95">
                  <c:v>18.216000000000001</c:v>
                </c:pt>
                <c:pt idx="96">
                  <c:v>17.962999999999983</c:v>
                </c:pt>
                <c:pt idx="97">
                  <c:v>17.774000000000001</c:v>
                </c:pt>
                <c:pt idx="98">
                  <c:v>17.369</c:v>
                </c:pt>
                <c:pt idx="99">
                  <c:v>17.120999999999999</c:v>
                </c:pt>
                <c:pt idx="100">
                  <c:v>17.181999999999999</c:v>
                </c:pt>
                <c:pt idx="101">
                  <c:v>17.047000000000001</c:v>
                </c:pt>
                <c:pt idx="102">
                  <c:v>17.29</c:v>
                </c:pt>
                <c:pt idx="103">
                  <c:v>17.526</c:v>
                </c:pt>
                <c:pt idx="104">
                  <c:v>17.744</c:v>
                </c:pt>
                <c:pt idx="105">
                  <c:v>17.501999999999999</c:v>
                </c:pt>
                <c:pt idx="106">
                  <c:v>17.561999999999991</c:v>
                </c:pt>
                <c:pt idx="107">
                  <c:v>17.62</c:v>
                </c:pt>
                <c:pt idx="108">
                  <c:v>17.806999999999999</c:v>
                </c:pt>
                <c:pt idx="109">
                  <c:v>18.11900000000001</c:v>
                </c:pt>
                <c:pt idx="110">
                  <c:v>17.721</c:v>
                </c:pt>
                <c:pt idx="111">
                  <c:v>17.783999999999985</c:v>
                </c:pt>
                <c:pt idx="112">
                  <c:v>17.888000000000002</c:v>
                </c:pt>
                <c:pt idx="113">
                  <c:v>18.138000000000005</c:v>
                </c:pt>
                <c:pt idx="114">
                  <c:v>17.974</c:v>
                </c:pt>
                <c:pt idx="115">
                  <c:v>18.058</c:v>
                </c:pt>
                <c:pt idx="116">
                  <c:v>17.954000000000001</c:v>
                </c:pt>
                <c:pt idx="117">
                  <c:v>18.05</c:v>
                </c:pt>
                <c:pt idx="118">
                  <c:v>17.99799999999999</c:v>
                </c:pt>
                <c:pt idx="119">
                  <c:v>18.061999999999991</c:v>
                </c:pt>
                <c:pt idx="120">
                  <c:v>18.363</c:v>
                </c:pt>
                <c:pt idx="121">
                  <c:v>18.402999999999984</c:v>
                </c:pt>
                <c:pt idx="122">
                  <c:v>18.300999999999988</c:v>
                </c:pt>
                <c:pt idx="123">
                  <c:v>18.178000000000001</c:v>
                </c:pt>
                <c:pt idx="124">
                  <c:v>18.145</c:v>
                </c:pt>
                <c:pt idx="125">
                  <c:v>18.23</c:v>
                </c:pt>
                <c:pt idx="126">
                  <c:v>18.068999999999988</c:v>
                </c:pt>
                <c:pt idx="127">
                  <c:v>17.815000000000001</c:v>
                </c:pt>
                <c:pt idx="128">
                  <c:v>17.461999999999989</c:v>
                </c:pt>
                <c:pt idx="129">
                  <c:v>17.318000000000001</c:v>
                </c:pt>
                <c:pt idx="130">
                  <c:v>17.244</c:v>
                </c:pt>
                <c:pt idx="131">
                  <c:v>17.58199999999999</c:v>
                </c:pt>
                <c:pt idx="132">
                  <c:v>17.548999999999989</c:v>
                </c:pt>
                <c:pt idx="133">
                  <c:v>17.59</c:v>
                </c:pt>
                <c:pt idx="134">
                  <c:v>17.681000000000001</c:v>
                </c:pt>
                <c:pt idx="135">
                  <c:v>17.672000000000001</c:v>
                </c:pt>
                <c:pt idx="136">
                  <c:v>17.559000000000001</c:v>
                </c:pt>
                <c:pt idx="137">
                  <c:v>17.167999999999999</c:v>
                </c:pt>
                <c:pt idx="138">
                  <c:v>17.018999999999988</c:v>
                </c:pt>
                <c:pt idx="139">
                  <c:v>17.222999999999985</c:v>
                </c:pt>
                <c:pt idx="140">
                  <c:v>17.494</c:v>
                </c:pt>
                <c:pt idx="141">
                  <c:v>17.393000000000001</c:v>
                </c:pt>
                <c:pt idx="142">
                  <c:v>17.451000000000001</c:v>
                </c:pt>
                <c:pt idx="143">
                  <c:v>17.414999999999999</c:v>
                </c:pt>
                <c:pt idx="144">
                  <c:v>17.436</c:v>
                </c:pt>
                <c:pt idx="145">
                  <c:v>17.210999999999999</c:v>
                </c:pt>
                <c:pt idx="146">
                  <c:v>17.07</c:v>
                </c:pt>
                <c:pt idx="147">
                  <c:v>17.135000000000005</c:v>
                </c:pt>
                <c:pt idx="148">
                  <c:v>17.21</c:v>
                </c:pt>
                <c:pt idx="149">
                  <c:v>17.029</c:v>
                </c:pt>
                <c:pt idx="150">
                  <c:v>17.132000000000001</c:v>
                </c:pt>
                <c:pt idx="151">
                  <c:v>17.161000000000001</c:v>
                </c:pt>
                <c:pt idx="152">
                  <c:v>17.244</c:v>
                </c:pt>
                <c:pt idx="153">
                  <c:v>17.17700000000001</c:v>
                </c:pt>
                <c:pt idx="154">
                  <c:v>17.123000000000001</c:v>
                </c:pt>
                <c:pt idx="155">
                  <c:v>17.227</c:v>
                </c:pt>
                <c:pt idx="156">
                  <c:v>17.37</c:v>
                </c:pt>
                <c:pt idx="157">
                  <c:v>17.42799999999999</c:v>
                </c:pt>
                <c:pt idx="158">
                  <c:v>17.286999999999985</c:v>
                </c:pt>
                <c:pt idx="159">
                  <c:v>17.41</c:v>
                </c:pt>
                <c:pt idx="160">
                  <c:v>17.388999999999989</c:v>
                </c:pt>
                <c:pt idx="161">
                  <c:v>17.393000000000001</c:v>
                </c:pt>
                <c:pt idx="162">
                  <c:v>17.324000000000005</c:v>
                </c:pt>
                <c:pt idx="163">
                  <c:v>17.491</c:v>
                </c:pt>
                <c:pt idx="164">
                  <c:v>17.405999999999985</c:v>
                </c:pt>
                <c:pt idx="165">
                  <c:v>17.364999999999988</c:v>
                </c:pt>
                <c:pt idx="166">
                  <c:v>17.36</c:v>
                </c:pt>
                <c:pt idx="167">
                  <c:v>17.29</c:v>
                </c:pt>
                <c:pt idx="168">
                  <c:v>17.515999999999988</c:v>
                </c:pt>
                <c:pt idx="169">
                  <c:v>17.37</c:v>
                </c:pt>
                <c:pt idx="170">
                  <c:v>17.474</c:v>
                </c:pt>
                <c:pt idx="171">
                  <c:v>17.523</c:v>
                </c:pt>
                <c:pt idx="172">
                  <c:v>17.521000000000001</c:v>
                </c:pt>
                <c:pt idx="173">
                  <c:v>17.608000000000001</c:v>
                </c:pt>
                <c:pt idx="174">
                  <c:v>17.687999999999999</c:v>
                </c:pt>
                <c:pt idx="175">
                  <c:v>17.847999999999999</c:v>
                </c:pt>
                <c:pt idx="176">
                  <c:v>17.951000000000001</c:v>
                </c:pt>
                <c:pt idx="177">
                  <c:v>17.954000000000001</c:v>
                </c:pt>
                <c:pt idx="178">
                  <c:v>17.962999999999983</c:v>
                </c:pt>
                <c:pt idx="179">
                  <c:v>17.846</c:v>
                </c:pt>
                <c:pt idx="180">
                  <c:v>17.759</c:v>
                </c:pt>
                <c:pt idx="181">
                  <c:v>17.632999999999999</c:v>
                </c:pt>
                <c:pt idx="182">
                  <c:v>17.773</c:v>
                </c:pt>
                <c:pt idx="183">
                  <c:v>17.841999999999999</c:v>
                </c:pt>
                <c:pt idx="184">
                  <c:v>17.802</c:v>
                </c:pt>
                <c:pt idx="185">
                  <c:v>17.576000000000001</c:v>
                </c:pt>
                <c:pt idx="186">
                  <c:v>17.515000000000001</c:v>
                </c:pt>
                <c:pt idx="187">
                  <c:v>17.539000000000001</c:v>
                </c:pt>
                <c:pt idx="188">
                  <c:v>17.521999999999988</c:v>
                </c:pt>
                <c:pt idx="189">
                  <c:v>17.552</c:v>
                </c:pt>
                <c:pt idx="190">
                  <c:v>17.486999999999981</c:v>
                </c:pt>
                <c:pt idx="191">
                  <c:v>17.306000000000001</c:v>
                </c:pt>
                <c:pt idx="192">
                  <c:v>17.285999999999984</c:v>
                </c:pt>
                <c:pt idx="193">
                  <c:v>17.08499999999999</c:v>
                </c:pt>
                <c:pt idx="194">
                  <c:v>17.247</c:v>
                </c:pt>
                <c:pt idx="195">
                  <c:v>17.338000000000001</c:v>
                </c:pt>
                <c:pt idx="196">
                  <c:v>17.184999999999999</c:v>
                </c:pt>
                <c:pt idx="197">
                  <c:v>17.338999999999999</c:v>
                </c:pt>
                <c:pt idx="198">
                  <c:v>17.42199999999999</c:v>
                </c:pt>
                <c:pt idx="199">
                  <c:v>17.315999999999999</c:v>
                </c:pt>
                <c:pt idx="200">
                  <c:v>17.274999999999999</c:v>
                </c:pt>
                <c:pt idx="201">
                  <c:v>17.315999999999999</c:v>
                </c:pt>
                <c:pt idx="202">
                  <c:v>17.417000000000005</c:v>
                </c:pt>
                <c:pt idx="203">
                  <c:v>17.32</c:v>
                </c:pt>
                <c:pt idx="204">
                  <c:v>17.311000000000011</c:v>
                </c:pt>
                <c:pt idx="205">
                  <c:v>17.274999999999999</c:v>
                </c:pt>
                <c:pt idx="206">
                  <c:v>17.347000000000001</c:v>
                </c:pt>
                <c:pt idx="207">
                  <c:v>17.373999999999999</c:v>
                </c:pt>
                <c:pt idx="208">
                  <c:v>17.454999999999988</c:v>
                </c:pt>
                <c:pt idx="209">
                  <c:v>17.372</c:v>
                </c:pt>
                <c:pt idx="210">
                  <c:v>17.303999999999988</c:v>
                </c:pt>
                <c:pt idx="211">
                  <c:v>17.407</c:v>
                </c:pt>
                <c:pt idx="212">
                  <c:v>17.472999999999985</c:v>
                </c:pt>
                <c:pt idx="213">
                  <c:v>17.42799999999999</c:v>
                </c:pt>
                <c:pt idx="214">
                  <c:v>17.359000000000005</c:v>
                </c:pt>
                <c:pt idx="215">
                  <c:v>17.734999999999999</c:v>
                </c:pt>
                <c:pt idx="216">
                  <c:v>17.846</c:v>
                </c:pt>
                <c:pt idx="217">
                  <c:v>17.908999999999985</c:v>
                </c:pt>
                <c:pt idx="218">
                  <c:v>17.878</c:v>
                </c:pt>
                <c:pt idx="219">
                  <c:v>18.004000000000001</c:v>
                </c:pt>
                <c:pt idx="220">
                  <c:v>17.797999999999988</c:v>
                </c:pt>
                <c:pt idx="221">
                  <c:v>17.82</c:v>
                </c:pt>
                <c:pt idx="222">
                  <c:v>17.739999999999988</c:v>
                </c:pt>
                <c:pt idx="223">
                  <c:v>17.847000000000001</c:v>
                </c:pt>
                <c:pt idx="224">
                  <c:v>17.768999999999981</c:v>
                </c:pt>
                <c:pt idx="225">
                  <c:v>17.873999999999999</c:v>
                </c:pt>
                <c:pt idx="226">
                  <c:v>17.905999999999985</c:v>
                </c:pt>
                <c:pt idx="227">
                  <c:v>18.114999999999998</c:v>
                </c:pt>
                <c:pt idx="228">
                  <c:v>18.184999999999999</c:v>
                </c:pt>
                <c:pt idx="229">
                  <c:v>18.030999999999999</c:v>
                </c:pt>
                <c:pt idx="230">
                  <c:v>18.123999999999999</c:v>
                </c:pt>
                <c:pt idx="231">
                  <c:v>18.324999999999999</c:v>
                </c:pt>
                <c:pt idx="232">
                  <c:v>18.344999999999999</c:v>
                </c:pt>
                <c:pt idx="233">
                  <c:v>18.370999999999999</c:v>
                </c:pt>
                <c:pt idx="234">
                  <c:v>18.518000000000001</c:v>
                </c:pt>
                <c:pt idx="235">
                  <c:v>18.61300000000001</c:v>
                </c:pt>
                <c:pt idx="236">
                  <c:v>18.678999999999988</c:v>
                </c:pt>
                <c:pt idx="237">
                  <c:v>18.611999999999998</c:v>
                </c:pt>
                <c:pt idx="238">
                  <c:v>18.667000000000005</c:v>
                </c:pt>
                <c:pt idx="239">
                  <c:v>18.779</c:v>
                </c:pt>
                <c:pt idx="240">
                  <c:v>18.797000000000001</c:v>
                </c:pt>
                <c:pt idx="241">
                  <c:v>18.734000000000005</c:v>
                </c:pt>
                <c:pt idx="242">
                  <c:v>18.721999999999991</c:v>
                </c:pt>
                <c:pt idx="243">
                  <c:v>18.808</c:v>
                </c:pt>
                <c:pt idx="244">
                  <c:v>18.784999999999989</c:v>
                </c:pt>
                <c:pt idx="245">
                  <c:v>19.099</c:v>
                </c:pt>
                <c:pt idx="246">
                  <c:v>19.154000000000011</c:v>
                </c:pt>
                <c:pt idx="247">
                  <c:v>19.231999999999999</c:v>
                </c:pt>
                <c:pt idx="248">
                  <c:v>19.390999999999988</c:v>
                </c:pt>
                <c:pt idx="249">
                  <c:v>19.324000000000005</c:v>
                </c:pt>
                <c:pt idx="250">
                  <c:v>19.451000000000001</c:v>
                </c:pt>
                <c:pt idx="251">
                  <c:v>19.468999999999983</c:v>
                </c:pt>
                <c:pt idx="252">
                  <c:v>19.286999999999985</c:v>
                </c:pt>
                <c:pt idx="253">
                  <c:v>19.079999999999988</c:v>
                </c:pt>
              </c:numCache>
            </c:numRef>
          </c:val>
        </c:ser>
        <c:marker val="1"/>
        <c:axId val="104034688"/>
        <c:axId val="104493440"/>
      </c:lineChart>
      <c:catAx>
        <c:axId val="104034688"/>
        <c:scaling>
          <c:orientation val="minMax"/>
        </c:scaling>
        <c:axPos val="b"/>
        <c:tickLblPos val="nextTo"/>
        <c:crossAx val="104493440"/>
        <c:crosses val="autoZero"/>
        <c:auto val="1"/>
        <c:lblAlgn val="ctr"/>
        <c:lblOffset val="100"/>
      </c:catAx>
      <c:valAx>
        <c:axId val="104493440"/>
        <c:scaling>
          <c:orientation val="minMax"/>
        </c:scaling>
        <c:axPos val="l"/>
        <c:majorGridlines/>
        <c:numFmt formatCode="_([$CZK]\ * #,##0.000_);_([$CZK]\ * \(#,##0.000\);_([$CZK]\ * &quot;-&quot;???_);_(@_)" sourceLinked="1"/>
        <c:tickLblPos val="nextTo"/>
        <c:crossAx val="104034688"/>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title/>
    <c:plotArea>
      <c:layout/>
      <c:lineChart>
        <c:grouping val="standard"/>
        <c:ser>
          <c:idx val="31"/>
          <c:order val="0"/>
          <c:tx>
            <c:strRef>
              <c:f>kurzovylistekrok2010!$AG$1</c:f>
              <c:strCache>
                <c:ptCount val="1"/>
                <c:pt idx="0">
                  <c:v>1 USD</c:v>
                </c:pt>
              </c:strCache>
            </c:strRef>
          </c:tx>
          <c:spPr>
            <a:ln>
              <a:solidFill>
                <a:schemeClr val="tx1"/>
              </a:solidFill>
            </a:ln>
          </c:spPr>
          <c:marker>
            <c:symbol val="none"/>
          </c:marker>
          <c:cat>
            <c:numRef>
              <c:f>kurzovylistekrok2010!$A$3:$A$255</c:f>
              <c:numCache>
                <c:formatCode>[$-405]d\.\ mmmm\ yyyy;@</c:formatCode>
                <c:ptCount val="253"/>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pt idx="20">
                  <c:v>40210</c:v>
                </c:pt>
                <c:pt idx="21">
                  <c:v>40211</c:v>
                </c:pt>
                <c:pt idx="22">
                  <c:v>40212</c:v>
                </c:pt>
                <c:pt idx="23">
                  <c:v>40213</c:v>
                </c:pt>
                <c:pt idx="24">
                  <c:v>40214</c:v>
                </c:pt>
                <c:pt idx="25">
                  <c:v>40217</c:v>
                </c:pt>
                <c:pt idx="26">
                  <c:v>40218</c:v>
                </c:pt>
                <c:pt idx="27">
                  <c:v>40219</c:v>
                </c:pt>
                <c:pt idx="28">
                  <c:v>40220</c:v>
                </c:pt>
                <c:pt idx="29">
                  <c:v>40221</c:v>
                </c:pt>
                <c:pt idx="30">
                  <c:v>40224</c:v>
                </c:pt>
                <c:pt idx="31">
                  <c:v>40225</c:v>
                </c:pt>
                <c:pt idx="32">
                  <c:v>40226</c:v>
                </c:pt>
                <c:pt idx="33">
                  <c:v>40227</c:v>
                </c:pt>
                <c:pt idx="34">
                  <c:v>40228</c:v>
                </c:pt>
                <c:pt idx="35">
                  <c:v>40231</c:v>
                </c:pt>
                <c:pt idx="36">
                  <c:v>40232</c:v>
                </c:pt>
                <c:pt idx="37">
                  <c:v>40233</c:v>
                </c:pt>
                <c:pt idx="38">
                  <c:v>40234</c:v>
                </c:pt>
                <c:pt idx="39">
                  <c:v>40235</c:v>
                </c:pt>
                <c:pt idx="40">
                  <c:v>40238</c:v>
                </c:pt>
                <c:pt idx="41">
                  <c:v>40239</c:v>
                </c:pt>
                <c:pt idx="42">
                  <c:v>40240</c:v>
                </c:pt>
                <c:pt idx="43">
                  <c:v>40241</c:v>
                </c:pt>
                <c:pt idx="44">
                  <c:v>40242</c:v>
                </c:pt>
                <c:pt idx="45">
                  <c:v>40245</c:v>
                </c:pt>
                <c:pt idx="46">
                  <c:v>40246</c:v>
                </c:pt>
                <c:pt idx="47">
                  <c:v>40247</c:v>
                </c:pt>
                <c:pt idx="48">
                  <c:v>40248</c:v>
                </c:pt>
                <c:pt idx="49">
                  <c:v>40249</c:v>
                </c:pt>
                <c:pt idx="50">
                  <c:v>40252</c:v>
                </c:pt>
                <c:pt idx="51">
                  <c:v>40253</c:v>
                </c:pt>
                <c:pt idx="52">
                  <c:v>40254</c:v>
                </c:pt>
                <c:pt idx="53">
                  <c:v>40255</c:v>
                </c:pt>
                <c:pt idx="54">
                  <c:v>40256</c:v>
                </c:pt>
                <c:pt idx="55">
                  <c:v>40259</c:v>
                </c:pt>
                <c:pt idx="56">
                  <c:v>40260</c:v>
                </c:pt>
                <c:pt idx="57">
                  <c:v>40261</c:v>
                </c:pt>
                <c:pt idx="58">
                  <c:v>40262</c:v>
                </c:pt>
                <c:pt idx="59">
                  <c:v>40263</c:v>
                </c:pt>
                <c:pt idx="60">
                  <c:v>40266</c:v>
                </c:pt>
                <c:pt idx="61">
                  <c:v>40267</c:v>
                </c:pt>
                <c:pt idx="62">
                  <c:v>40268</c:v>
                </c:pt>
                <c:pt idx="63">
                  <c:v>40269</c:v>
                </c:pt>
                <c:pt idx="64">
                  <c:v>40270</c:v>
                </c:pt>
                <c:pt idx="65">
                  <c:v>40274</c:v>
                </c:pt>
                <c:pt idx="66">
                  <c:v>40275</c:v>
                </c:pt>
                <c:pt idx="67">
                  <c:v>40276</c:v>
                </c:pt>
                <c:pt idx="68">
                  <c:v>40277</c:v>
                </c:pt>
                <c:pt idx="69">
                  <c:v>40280</c:v>
                </c:pt>
                <c:pt idx="70">
                  <c:v>40281</c:v>
                </c:pt>
                <c:pt idx="71">
                  <c:v>40282</c:v>
                </c:pt>
                <c:pt idx="72">
                  <c:v>40283</c:v>
                </c:pt>
                <c:pt idx="73">
                  <c:v>40284</c:v>
                </c:pt>
                <c:pt idx="74">
                  <c:v>40287</c:v>
                </c:pt>
                <c:pt idx="75">
                  <c:v>40288</c:v>
                </c:pt>
                <c:pt idx="76">
                  <c:v>40289</c:v>
                </c:pt>
                <c:pt idx="77">
                  <c:v>40290</c:v>
                </c:pt>
                <c:pt idx="78">
                  <c:v>40291</c:v>
                </c:pt>
                <c:pt idx="79">
                  <c:v>40294</c:v>
                </c:pt>
                <c:pt idx="80">
                  <c:v>40295</c:v>
                </c:pt>
                <c:pt idx="81">
                  <c:v>40296</c:v>
                </c:pt>
                <c:pt idx="82">
                  <c:v>40297</c:v>
                </c:pt>
                <c:pt idx="83">
                  <c:v>40298</c:v>
                </c:pt>
                <c:pt idx="84">
                  <c:v>40301</c:v>
                </c:pt>
                <c:pt idx="85">
                  <c:v>40302</c:v>
                </c:pt>
                <c:pt idx="86">
                  <c:v>40303</c:v>
                </c:pt>
                <c:pt idx="87">
                  <c:v>40304</c:v>
                </c:pt>
                <c:pt idx="88">
                  <c:v>40305</c:v>
                </c:pt>
                <c:pt idx="89">
                  <c:v>40308</c:v>
                </c:pt>
                <c:pt idx="90">
                  <c:v>40309</c:v>
                </c:pt>
                <c:pt idx="91">
                  <c:v>40310</c:v>
                </c:pt>
                <c:pt idx="92">
                  <c:v>40311</c:v>
                </c:pt>
                <c:pt idx="93">
                  <c:v>40312</c:v>
                </c:pt>
                <c:pt idx="94">
                  <c:v>40315</c:v>
                </c:pt>
                <c:pt idx="95">
                  <c:v>40316</c:v>
                </c:pt>
                <c:pt idx="96">
                  <c:v>40317</c:v>
                </c:pt>
                <c:pt idx="97">
                  <c:v>40318</c:v>
                </c:pt>
                <c:pt idx="98">
                  <c:v>40319</c:v>
                </c:pt>
                <c:pt idx="99">
                  <c:v>40322</c:v>
                </c:pt>
                <c:pt idx="100">
                  <c:v>40323</c:v>
                </c:pt>
                <c:pt idx="101">
                  <c:v>40324</c:v>
                </c:pt>
                <c:pt idx="102">
                  <c:v>40325</c:v>
                </c:pt>
                <c:pt idx="103">
                  <c:v>40326</c:v>
                </c:pt>
                <c:pt idx="104">
                  <c:v>40329</c:v>
                </c:pt>
                <c:pt idx="105">
                  <c:v>40330</c:v>
                </c:pt>
                <c:pt idx="106">
                  <c:v>40331</c:v>
                </c:pt>
                <c:pt idx="107">
                  <c:v>40332</c:v>
                </c:pt>
                <c:pt idx="108">
                  <c:v>40333</c:v>
                </c:pt>
                <c:pt idx="109">
                  <c:v>40336</c:v>
                </c:pt>
                <c:pt idx="110">
                  <c:v>40337</c:v>
                </c:pt>
                <c:pt idx="111">
                  <c:v>40338</c:v>
                </c:pt>
                <c:pt idx="112">
                  <c:v>40339</c:v>
                </c:pt>
                <c:pt idx="113">
                  <c:v>40340</c:v>
                </c:pt>
                <c:pt idx="114">
                  <c:v>40343</c:v>
                </c:pt>
                <c:pt idx="115">
                  <c:v>40344</c:v>
                </c:pt>
                <c:pt idx="116">
                  <c:v>40345</c:v>
                </c:pt>
                <c:pt idx="117">
                  <c:v>40346</c:v>
                </c:pt>
                <c:pt idx="118">
                  <c:v>40347</c:v>
                </c:pt>
                <c:pt idx="119">
                  <c:v>40350</c:v>
                </c:pt>
                <c:pt idx="120">
                  <c:v>40351</c:v>
                </c:pt>
                <c:pt idx="121">
                  <c:v>40352</c:v>
                </c:pt>
                <c:pt idx="122">
                  <c:v>40353</c:v>
                </c:pt>
                <c:pt idx="123">
                  <c:v>40354</c:v>
                </c:pt>
                <c:pt idx="124">
                  <c:v>40357</c:v>
                </c:pt>
                <c:pt idx="125">
                  <c:v>40358</c:v>
                </c:pt>
                <c:pt idx="126">
                  <c:v>40359</c:v>
                </c:pt>
                <c:pt idx="127">
                  <c:v>40360</c:v>
                </c:pt>
                <c:pt idx="128">
                  <c:v>40361</c:v>
                </c:pt>
                <c:pt idx="129">
                  <c:v>40366</c:v>
                </c:pt>
                <c:pt idx="130">
                  <c:v>40367</c:v>
                </c:pt>
                <c:pt idx="131">
                  <c:v>40368</c:v>
                </c:pt>
                <c:pt idx="132">
                  <c:v>40371</c:v>
                </c:pt>
                <c:pt idx="133">
                  <c:v>40372</c:v>
                </c:pt>
                <c:pt idx="134">
                  <c:v>40373</c:v>
                </c:pt>
                <c:pt idx="135">
                  <c:v>40374</c:v>
                </c:pt>
                <c:pt idx="136">
                  <c:v>40375</c:v>
                </c:pt>
                <c:pt idx="137">
                  <c:v>40378</c:v>
                </c:pt>
                <c:pt idx="138">
                  <c:v>40379</c:v>
                </c:pt>
                <c:pt idx="139">
                  <c:v>40380</c:v>
                </c:pt>
                <c:pt idx="140">
                  <c:v>40381</c:v>
                </c:pt>
                <c:pt idx="141">
                  <c:v>40382</c:v>
                </c:pt>
                <c:pt idx="142">
                  <c:v>40385</c:v>
                </c:pt>
                <c:pt idx="143">
                  <c:v>40386</c:v>
                </c:pt>
                <c:pt idx="144">
                  <c:v>40387</c:v>
                </c:pt>
                <c:pt idx="145">
                  <c:v>40388</c:v>
                </c:pt>
                <c:pt idx="146">
                  <c:v>40389</c:v>
                </c:pt>
                <c:pt idx="147">
                  <c:v>40392</c:v>
                </c:pt>
                <c:pt idx="148">
                  <c:v>40393</c:v>
                </c:pt>
                <c:pt idx="149">
                  <c:v>40394</c:v>
                </c:pt>
                <c:pt idx="150">
                  <c:v>40395</c:v>
                </c:pt>
                <c:pt idx="151">
                  <c:v>40396</c:v>
                </c:pt>
                <c:pt idx="152">
                  <c:v>40399</c:v>
                </c:pt>
                <c:pt idx="153">
                  <c:v>40400</c:v>
                </c:pt>
                <c:pt idx="154">
                  <c:v>40401</c:v>
                </c:pt>
                <c:pt idx="155">
                  <c:v>40402</c:v>
                </c:pt>
                <c:pt idx="156">
                  <c:v>40403</c:v>
                </c:pt>
                <c:pt idx="157">
                  <c:v>40406</c:v>
                </c:pt>
                <c:pt idx="158">
                  <c:v>40407</c:v>
                </c:pt>
                <c:pt idx="159">
                  <c:v>40408</c:v>
                </c:pt>
                <c:pt idx="160">
                  <c:v>40409</c:v>
                </c:pt>
                <c:pt idx="161">
                  <c:v>40410</c:v>
                </c:pt>
                <c:pt idx="162">
                  <c:v>40413</c:v>
                </c:pt>
                <c:pt idx="163">
                  <c:v>40414</c:v>
                </c:pt>
                <c:pt idx="164">
                  <c:v>40415</c:v>
                </c:pt>
                <c:pt idx="165">
                  <c:v>40416</c:v>
                </c:pt>
                <c:pt idx="166">
                  <c:v>40417</c:v>
                </c:pt>
                <c:pt idx="167">
                  <c:v>40420</c:v>
                </c:pt>
                <c:pt idx="168">
                  <c:v>40421</c:v>
                </c:pt>
                <c:pt idx="169">
                  <c:v>40422</c:v>
                </c:pt>
                <c:pt idx="170">
                  <c:v>40423</c:v>
                </c:pt>
                <c:pt idx="171">
                  <c:v>40424</c:v>
                </c:pt>
                <c:pt idx="172">
                  <c:v>40427</c:v>
                </c:pt>
                <c:pt idx="173">
                  <c:v>40428</c:v>
                </c:pt>
                <c:pt idx="174">
                  <c:v>40429</c:v>
                </c:pt>
                <c:pt idx="175">
                  <c:v>40430</c:v>
                </c:pt>
                <c:pt idx="176">
                  <c:v>40431</c:v>
                </c:pt>
                <c:pt idx="177">
                  <c:v>40434</c:v>
                </c:pt>
                <c:pt idx="178">
                  <c:v>40435</c:v>
                </c:pt>
                <c:pt idx="179">
                  <c:v>40436</c:v>
                </c:pt>
                <c:pt idx="180">
                  <c:v>40437</c:v>
                </c:pt>
                <c:pt idx="181">
                  <c:v>40438</c:v>
                </c:pt>
                <c:pt idx="182">
                  <c:v>40441</c:v>
                </c:pt>
                <c:pt idx="183">
                  <c:v>40442</c:v>
                </c:pt>
                <c:pt idx="184">
                  <c:v>40443</c:v>
                </c:pt>
                <c:pt idx="185">
                  <c:v>40444</c:v>
                </c:pt>
                <c:pt idx="186">
                  <c:v>40445</c:v>
                </c:pt>
                <c:pt idx="187">
                  <c:v>40448</c:v>
                </c:pt>
                <c:pt idx="188">
                  <c:v>40450</c:v>
                </c:pt>
                <c:pt idx="189">
                  <c:v>40451</c:v>
                </c:pt>
                <c:pt idx="190">
                  <c:v>40452</c:v>
                </c:pt>
                <c:pt idx="191">
                  <c:v>40455</c:v>
                </c:pt>
                <c:pt idx="192">
                  <c:v>40456</c:v>
                </c:pt>
                <c:pt idx="193">
                  <c:v>40457</c:v>
                </c:pt>
                <c:pt idx="194">
                  <c:v>40458</c:v>
                </c:pt>
                <c:pt idx="195">
                  <c:v>40459</c:v>
                </c:pt>
                <c:pt idx="196">
                  <c:v>40462</c:v>
                </c:pt>
                <c:pt idx="197">
                  <c:v>40463</c:v>
                </c:pt>
                <c:pt idx="198">
                  <c:v>40464</c:v>
                </c:pt>
                <c:pt idx="199">
                  <c:v>40465</c:v>
                </c:pt>
                <c:pt idx="200">
                  <c:v>40466</c:v>
                </c:pt>
                <c:pt idx="201">
                  <c:v>40469</c:v>
                </c:pt>
                <c:pt idx="202">
                  <c:v>40470</c:v>
                </c:pt>
                <c:pt idx="203">
                  <c:v>40471</c:v>
                </c:pt>
                <c:pt idx="204">
                  <c:v>40472</c:v>
                </c:pt>
                <c:pt idx="205">
                  <c:v>40473</c:v>
                </c:pt>
                <c:pt idx="206">
                  <c:v>40476</c:v>
                </c:pt>
                <c:pt idx="207">
                  <c:v>40477</c:v>
                </c:pt>
                <c:pt idx="208">
                  <c:v>40478</c:v>
                </c:pt>
                <c:pt idx="209">
                  <c:v>40480</c:v>
                </c:pt>
                <c:pt idx="210">
                  <c:v>40483</c:v>
                </c:pt>
                <c:pt idx="211">
                  <c:v>40484</c:v>
                </c:pt>
                <c:pt idx="212">
                  <c:v>40485</c:v>
                </c:pt>
                <c:pt idx="213">
                  <c:v>40486</c:v>
                </c:pt>
                <c:pt idx="214">
                  <c:v>40487</c:v>
                </c:pt>
                <c:pt idx="215">
                  <c:v>40490</c:v>
                </c:pt>
                <c:pt idx="216">
                  <c:v>40491</c:v>
                </c:pt>
                <c:pt idx="217">
                  <c:v>40492</c:v>
                </c:pt>
                <c:pt idx="218">
                  <c:v>40493</c:v>
                </c:pt>
                <c:pt idx="219">
                  <c:v>40494</c:v>
                </c:pt>
                <c:pt idx="220">
                  <c:v>40497</c:v>
                </c:pt>
                <c:pt idx="221">
                  <c:v>40498</c:v>
                </c:pt>
                <c:pt idx="222">
                  <c:v>40500</c:v>
                </c:pt>
                <c:pt idx="223">
                  <c:v>40501</c:v>
                </c:pt>
                <c:pt idx="224">
                  <c:v>40504</c:v>
                </c:pt>
                <c:pt idx="225">
                  <c:v>40505</c:v>
                </c:pt>
                <c:pt idx="226">
                  <c:v>40506</c:v>
                </c:pt>
                <c:pt idx="227">
                  <c:v>40507</c:v>
                </c:pt>
                <c:pt idx="228">
                  <c:v>40508</c:v>
                </c:pt>
                <c:pt idx="229">
                  <c:v>40511</c:v>
                </c:pt>
                <c:pt idx="230">
                  <c:v>40512</c:v>
                </c:pt>
                <c:pt idx="231">
                  <c:v>40513</c:v>
                </c:pt>
                <c:pt idx="232">
                  <c:v>40514</c:v>
                </c:pt>
                <c:pt idx="233">
                  <c:v>40515</c:v>
                </c:pt>
                <c:pt idx="234">
                  <c:v>40518</c:v>
                </c:pt>
                <c:pt idx="235">
                  <c:v>40519</c:v>
                </c:pt>
                <c:pt idx="236">
                  <c:v>40520</c:v>
                </c:pt>
                <c:pt idx="237">
                  <c:v>40521</c:v>
                </c:pt>
                <c:pt idx="238">
                  <c:v>40522</c:v>
                </c:pt>
                <c:pt idx="239">
                  <c:v>40525</c:v>
                </c:pt>
                <c:pt idx="240">
                  <c:v>40526</c:v>
                </c:pt>
                <c:pt idx="241">
                  <c:v>40527</c:v>
                </c:pt>
                <c:pt idx="242">
                  <c:v>40528</c:v>
                </c:pt>
                <c:pt idx="243">
                  <c:v>40529</c:v>
                </c:pt>
                <c:pt idx="244">
                  <c:v>40532</c:v>
                </c:pt>
                <c:pt idx="245">
                  <c:v>40533</c:v>
                </c:pt>
                <c:pt idx="246">
                  <c:v>40534</c:v>
                </c:pt>
                <c:pt idx="247">
                  <c:v>40535</c:v>
                </c:pt>
                <c:pt idx="248">
                  <c:v>40539</c:v>
                </c:pt>
                <c:pt idx="249">
                  <c:v>40540</c:v>
                </c:pt>
                <c:pt idx="250">
                  <c:v>40541</c:v>
                </c:pt>
                <c:pt idx="251">
                  <c:v>40542</c:v>
                </c:pt>
                <c:pt idx="252">
                  <c:v>40543</c:v>
                </c:pt>
              </c:numCache>
            </c:numRef>
          </c:cat>
          <c:val>
            <c:numRef>
              <c:f>kurzovylistekrok2010!$AG$2:$AG$255</c:f>
              <c:numCache>
                <c:formatCode>_([$CZK]\ * #,##0.000_);_([$CZK]\ * \(#,##0.000\);_([$CZK]\ * "-"???_);_(@_)</c:formatCode>
                <c:ptCount val="254"/>
                <c:pt idx="0">
                  <c:v>19.110968379446653</c:v>
                </c:pt>
                <c:pt idx="1">
                  <c:v>18.274999999999999</c:v>
                </c:pt>
                <c:pt idx="2">
                  <c:v>18.164000000000001</c:v>
                </c:pt>
                <c:pt idx="3">
                  <c:v>18.352</c:v>
                </c:pt>
                <c:pt idx="4">
                  <c:v>18.436</c:v>
                </c:pt>
                <c:pt idx="5">
                  <c:v>18.436</c:v>
                </c:pt>
                <c:pt idx="6">
                  <c:v>18.033999999999999</c:v>
                </c:pt>
                <c:pt idx="7">
                  <c:v>18.131000000000007</c:v>
                </c:pt>
                <c:pt idx="8">
                  <c:v>17.964999999999993</c:v>
                </c:pt>
                <c:pt idx="9">
                  <c:v>17.978000000000002</c:v>
                </c:pt>
                <c:pt idx="10">
                  <c:v>18.041</c:v>
                </c:pt>
                <c:pt idx="11">
                  <c:v>18.015999999999991</c:v>
                </c:pt>
                <c:pt idx="12">
                  <c:v>18.140999999999991</c:v>
                </c:pt>
                <c:pt idx="13">
                  <c:v>18.315999999999999</c:v>
                </c:pt>
                <c:pt idx="14">
                  <c:v>18.471999999999994</c:v>
                </c:pt>
                <c:pt idx="15">
                  <c:v>18.524999999999999</c:v>
                </c:pt>
                <c:pt idx="16">
                  <c:v>18.376999999999999</c:v>
                </c:pt>
                <c:pt idx="17">
                  <c:v>18.530999999999999</c:v>
                </c:pt>
                <c:pt idx="18">
                  <c:v>18.555</c:v>
                </c:pt>
                <c:pt idx="19">
                  <c:v>18.739000000000001</c:v>
                </c:pt>
                <c:pt idx="20">
                  <c:v>18.781999999999993</c:v>
                </c:pt>
                <c:pt idx="21">
                  <c:v>18.734000000000005</c:v>
                </c:pt>
                <c:pt idx="22">
                  <c:v>18.654000000000007</c:v>
                </c:pt>
                <c:pt idx="23">
                  <c:v>18.613000000000007</c:v>
                </c:pt>
                <c:pt idx="24">
                  <c:v>18.861999999999991</c:v>
                </c:pt>
                <c:pt idx="25">
                  <c:v>19.120999999999999</c:v>
                </c:pt>
                <c:pt idx="26">
                  <c:v>19.130000000000006</c:v>
                </c:pt>
                <c:pt idx="27">
                  <c:v>18.963999999999988</c:v>
                </c:pt>
                <c:pt idx="28">
                  <c:v>18.987999999999992</c:v>
                </c:pt>
                <c:pt idx="29">
                  <c:v>18.959</c:v>
                </c:pt>
                <c:pt idx="30">
                  <c:v>19.167000000000005</c:v>
                </c:pt>
                <c:pt idx="31">
                  <c:v>19.106000000000005</c:v>
                </c:pt>
                <c:pt idx="32">
                  <c:v>19.064999999999994</c:v>
                </c:pt>
                <c:pt idx="33">
                  <c:v>18.89</c:v>
                </c:pt>
                <c:pt idx="34">
                  <c:v>18.952999999999992</c:v>
                </c:pt>
                <c:pt idx="35">
                  <c:v>19.050999999999991</c:v>
                </c:pt>
                <c:pt idx="36">
                  <c:v>18.899000000000001</c:v>
                </c:pt>
                <c:pt idx="37">
                  <c:v>19</c:v>
                </c:pt>
                <c:pt idx="38">
                  <c:v>19.099</c:v>
                </c:pt>
                <c:pt idx="39">
                  <c:v>19.231999999999999</c:v>
                </c:pt>
                <c:pt idx="40">
                  <c:v>19.131000000000007</c:v>
                </c:pt>
                <c:pt idx="41">
                  <c:v>19.167999999999999</c:v>
                </c:pt>
                <c:pt idx="42">
                  <c:v>19.016999999999999</c:v>
                </c:pt>
                <c:pt idx="43">
                  <c:v>18.881</c:v>
                </c:pt>
                <c:pt idx="44">
                  <c:v>18.888999999999992</c:v>
                </c:pt>
                <c:pt idx="45">
                  <c:v>18.974999999999994</c:v>
                </c:pt>
                <c:pt idx="46">
                  <c:v>18.715</c:v>
                </c:pt>
                <c:pt idx="47">
                  <c:v>18.934999999999999</c:v>
                </c:pt>
                <c:pt idx="48">
                  <c:v>18.824000000000005</c:v>
                </c:pt>
                <c:pt idx="49">
                  <c:v>18.71</c:v>
                </c:pt>
                <c:pt idx="50">
                  <c:v>18.535</c:v>
                </c:pt>
                <c:pt idx="51">
                  <c:v>18.594999999999999</c:v>
                </c:pt>
                <c:pt idx="52">
                  <c:v>18.581</c:v>
                </c:pt>
                <c:pt idx="53">
                  <c:v>18.46299999999999</c:v>
                </c:pt>
                <c:pt idx="54">
                  <c:v>18.504000000000001</c:v>
                </c:pt>
                <c:pt idx="55">
                  <c:v>18.715</c:v>
                </c:pt>
                <c:pt idx="56">
                  <c:v>18.899000000000001</c:v>
                </c:pt>
                <c:pt idx="57">
                  <c:v>18.827000000000005</c:v>
                </c:pt>
                <c:pt idx="58">
                  <c:v>19.02</c:v>
                </c:pt>
                <c:pt idx="59">
                  <c:v>18.987999999999992</c:v>
                </c:pt>
                <c:pt idx="60">
                  <c:v>19.038</c:v>
                </c:pt>
                <c:pt idx="61">
                  <c:v>18.89</c:v>
                </c:pt>
                <c:pt idx="62">
                  <c:v>18.869</c:v>
                </c:pt>
                <c:pt idx="63">
                  <c:v>18.867999999999999</c:v>
                </c:pt>
                <c:pt idx="64">
                  <c:v>18.843</c:v>
                </c:pt>
                <c:pt idx="65">
                  <c:v>18.707999999999991</c:v>
                </c:pt>
                <c:pt idx="66">
                  <c:v>18.881</c:v>
                </c:pt>
                <c:pt idx="67">
                  <c:v>18.920000000000002</c:v>
                </c:pt>
                <c:pt idx="68">
                  <c:v>18.943999999999992</c:v>
                </c:pt>
                <c:pt idx="69">
                  <c:v>18.846</c:v>
                </c:pt>
                <c:pt idx="70">
                  <c:v>18.512</c:v>
                </c:pt>
                <c:pt idx="71">
                  <c:v>18.521999999999991</c:v>
                </c:pt>
                <c:pt idx="72">
                  <c:v>18.391999999999999</c:v>
                </c:pt>
                <c:pt idx="73">
                  <c:v>18.518000000000001</c:v>
                </c:pt>
                <c:pt idx="74">
                  <c:v>18.603999999999999</c:v>
                </c:pt>
                <c:pt idx="75">
                  <c:v>18.811000000000007</c:v>
                </c:pt>
                <c:pt idx="76">
                  <c:v>18.764999999999993</c:v>
                </c:pt>
                <c:pt idx="77">
                  <c:v>18.904999999999994</c:v>
                </c:pt>
                <c:pt idx="78">
                  <c:v>19.013000000000005</c:v>
                </c:pt>
                <c:pt idx="79">
                  <c:v>19.079000000000001</c:v>
                </c:pt>
                <c:pt idx="80">
                  <c:v>19.087</c:v>
                </c:pt>
                <c:pt idx="81">
                  <c:v>19.195</c:v>
                </c:pt>
                <c:pt idx="82">
                  <c:v>19.306000000000001</c:v>
                </c:pt>
                <c:pt idx="83">
                  <c:v>19.274000000000001</c:v>
                </c:pt>
                <c:pt idx="84">
                  <c:v>19.207999999999991</c:v>
                </c:pt>
                <c:pt idx="85">
                  <c:v>19.298999999999992</c:v>
                </c:pt>
                <c:pt idx="86">
                  <c:v>19.64</c:v>
                </c:pt>
                <c:pt idx="87">
                  <c:v>20.018999999999991</c:v>
                </c:pt>
                <c:pt idx="88">
                  <c:v>20.442999999999991</c:v>
                </c:pt>
                <c:pt idx="89">
                  <c:v>20.373999999999999</c:v>
                </c:pt>
                <c:pt idx="90">
                  <c:v>19.742999999999988</c:v>
                </c:pt>
                <c:pt idx="91">
                  <c:v>20.151000000000007</c:v>
                </c:pt>
                <c:pt idx="92">
                  <c:v>20.012</c:v>
                </c:pt>
                <c:pt idx="93">
                  <c:v>20.199000000000005</c:v>
                </c:pt>
                <c:pt idx="94">
                  <c:v>20.381999999999994</c:v>
                </c:pt>
                <c:pt idx="95">
                  <c:v>20.706</c:v>
                </c:pt>
                <c:pt idx="96">
                  <c:v>20.491999999999994</c:v>
                </c:pt>
                <c:pt idx="97">
                  <c:v>20.972999999999988</c:v>
                </c:pt>
                <c:pt idx="98">
                  <c:v>21.013999999999999</c:v>
                </c:pt>
                <c:pt idx="99">
                  <c:v>20.734999999999999</c:v>
                </c:pt>
                <c:pt idx="100">
                  <c:v>20.753</c:v>
                </c:pt>
                <c:pt idx="101">
                  <c:v>20.984999999999992</c:v>
                </c:pt>
                <c:pt idx="102">
                  <c:v>20.761999999999993</c:v>
                </c:pt>
                <c:pt idx="103">
                  <c:v>20.917999999999999</c:v>
                </c:pt>
                <c:pt idx="104">
                  <c:v>20.818000000000001</c:v>
                </c:pt>
                <c:pt idx="105">
                  <c:v>20.725999999999992</c:v>
                </c:pt>
                <c:pt idx="106">
                  <c:v>21.084</c:v>
                </c:pt>
                <c:pt idx="107">
                  <c:v>21.111000000000008</c:v>
                </c:pt>
                <c:pt idx="108">
                  <c:v>21</c:v>
                </c:pt>
                <c:pt idx="109">
                  <c:v>21.591999999999999</c:v>
                </c:pt>
                <c:pt idx="110">
                  <c:v>21.645</c:v>
                </c:pt>
                <c:pt idx="111">
                  <c:v>21.702000000000002</c:v>
                </c:pt>
                <c:pt idx="112">
                  <c:v>21.561</c:v>
                </c:pt>
                <c:pt idx="113">
                  <c:v>21.559000000000001</c:v>
                </c:pt>
                <c:pt idx="114">
                  <c:v>21.192</c:v>
                </c:pt>
                <c:pt idx="115">
                  <c:v>20.96299999999999</c:v>
                </c:pt>
                <c:pt idx="116">
                  <c:v>20.943999999999992</c:v>
                </c:pt>
                <c:pt idx="117">
                  <c:v>20.968999999999991</c:v>
                </c:pt>
                <c:pt idx="118">
                  <c:v>20.795000000000002</c:v>
                </c:pt>
                <c:pt idx="119">
                  <c:v>20.797999999999991</c:v>
                </c:pt>
                <c:pt idx="120">
                  <c:v>20.792000000000002</c:v>
                </c:pt>
                <c:pt idx="121">
                  <c:v>21.036999999999999</c:v>
                </c:pt>
                <c:pt idx="122">
                  <c:v>20.960999999999988</c:v>
                </c:pt>
                <c:pt idx="123">
                  <c:v>21.015999999999991</c:v>
                </c:pt>
                <c:pt idx="124">
                  <c:v>20.981999999999992</c:v>
                </c:pt>
                <c:pt idx="125">
                  <c:v>20.861999999999991</c:v>
                </c:pt>
                <c:pt idx="126">
                  <c:v>21.113000000000007</c:v>
                </c:pt>
                <c:pt idx="127">
                  <c:v>20.946999999999992</c:v>
                </c:pt>
                <c:pt idx="128">
                  <c:v>20.893999999999991</c:v>
                </c:pt>
                <c:pt idx="129">
                  <c:v>20.518000000000001</c:v>
                </c:pt>
                <c:pt idx="130">
                  <c:v>20.329000000000001</c:v>
                </c:pt>
                <c:pt idx="131">
                  <c:v>20.097999999999999</c:v>
                </c:pt>
                <c:pt idx="132">
                  <c:v>20.065999999999988</c:v>
                </c:pt>
                <c:pt idx="133">
                  <c:v>20.138000000000005</c:v>
                </c:pt>
                <c:pt idx="134">
                  <c:v>20.161000000000001</c:v>
                </c:pt>
                <c:pt idx="135">
                  <c:v>20.042000000000002</c:v>
                </c:pt>
                <c:pt idx="136">
                  <c:v>19.853000000000005</c:v>
                </c:pt>
                <c:pt idx="137">
                  <c:v>19.561999999999994</c:v>
                </c:pt>
                <c:pt idx="138">
                  <c:v>19.629000000000001</c:v>
                </c:pt>
                <c:pt idx="139">
                  <c:v>19.738</c:v>
                </c:pt>
                <c:pt idx="140">
                  <c:v>19.774999999999999</c:v>
                </c:pt>
                <c:pt idx="141">
                  <c:v>19.582999999999984</c:v>
                </c:pt>
                <c:pt idx="142">
                  <c:v>19.516999999999999</c:v>
                </c:pt>
                <c:pt idx="143">
                  <c:v>19.427999999999994</c:v>
                </c:pt>
                <c:pt idx="144">
                  <c:v>19.244</c:v>
                </c:pt>
                <c:pt idx="145">
                  <c:v>19.233000000000001</c:v>
                </c:pt>
                <c:pt idx="146">
                  <c:v>18.936</c:v>
                </c:pt>
                <c:pt idx="147">
                  <c:v>19.029</c:v>
                </c:pt>
                <c:pt idx="148">
                  <c:v>18.885999999999992</c:v>
                </c:pt>
                <c:pt idx="149">
                  <c:v>18.684999999999999</c:v>
                </c:pt>
                <c:pt idx="150">
                  <c:v>18.721</c:v>
                </c:pt>
                <c:pt idx="151">
                  <c:v>18.774000000000001</c:v>
                </c:pt>
                <c:pt idx="152">
                  <c:v>18.785999999999991</c:v>
                </c:pt>
                <c:pt idx="153">
                  <c:v>18.693000000000001</c:v>
                </c:pt>
                <c:pt idx="154">
                  <c:v>18.861000000000001</c:v>
                </c:pt>
                <c:pt idx="155">
                  <c:v>19.062999999999988</c:v>
                </c:pt>
                <c:pt idx="156">
                  <c:v>19.457000000000001</c:v>
                </c:pt>
                <c:pt idx="157">
                  <c:v>19.440999999999988</c:v>
                </c:pt>
                <c:pt idx="158">
                  <c:v>19.39</c:v>
                </c:pt>
                <c:pt idx="159">
                  <c:v>19.288999999999991</c:v>
                </c:pt>
                <c:pt idx="160">
                  <c:v>19.265999999999984</c:v>
                </c:pt>
                <c:pt idx="161">
                  <c:v>19.318999999999999</c:v>
                </c:pt>
                <c:pt idx="162">
                  <c:v>19.507999999999999</c:v>
                </c:pt>
                <c:pt idx="163">
                  <c:v>19.524999999999999</c:v>
                </c:pt>
                <c:pt idx="164">
                  <c:v>19.738</c:v>
                </c:pt>
                <c:pt idx="165">
                  <c:v>19.753</c:v>
                </c:pt>
                <c:pt idx="166">
                  <c:v>19.582999999999984</c:v>
                </c:pt>
                <c:pt idx="167">
                  <c:v>19.478999999999992</c:v>
                </c:pt>
                <c:pt idx="168">
                  <c:v>19.535</c:v>
                </c:pt>
                <c:pt idx="169">
                  <c:v>19.594999999999999</c:v>
                </c:pt>
                <c:pt idx="170">
                  <c:v>19.32</c:v>
                </c:pt>
                <c:pt idx="171">
                  <c:v>19.274999999999999</c:v>
                </c:pt>
                <c:pt idx="172">
                  <c:v>19.239999999999991</c:v>
                </c:pt>
                <c:pt idx="173">
                  <c:v>19.187000000000001</c:v>
                </c:pt>
                <c:pt idx="174">
                  <c:v>19.399999999999999</c:v>
                </c:pt>
                <c:pt idx="175">
                  <c:v>19.459999999999994</c:v>
                </c:pt>
                <c:pt idx="176">
                  <c:v>19.408999999999988</c:v>
                </c:pt>
                <c:pt idx="177">
                  <c:v>19.393000000000001</c:v>
                </c:pt>
                <c:pt idx="178">
                  <c:v>19.261999999999993</c:v>
                </c:pt>
                <c:pt idx="179">
                  <c:v>19.106000000000005</c:v>
                </c:pt>
                <c:pt idx="180">
                  <c:v>18.951000000000001</c:v>
                </c:pt>
                <c:pt idx="181">
                  <c:v>18.818000000000001</c:v>
                </c:pt>
                <c:pt idx="182">
                  <c:v>18.896000000000001</c:v>
                </c:pt>
                <c:pt idx="183">
                  <c:v>18.867000000000001</c:v>
                </c:pt>
                <c:pt idx="184">
                  <c:v>18.795000000000002</c:v>
                </c:pt>
                <c:pt idx="185">
                  <c:v>18.388000000000002</c:v>
                </c:pt>
                <c:pt idx="186">
                  <c:v>18.478999999999992</c:v>
                </c:pt>
                <c:pt idx="187">
                  <c:v>18.367000000000001</c:v>
                </c:pt>
                <c:pt idx="188">
                  <c:v>18.234999999999999</c:v>
                </c:pt>
                <c:pt idx="189">
                  <c:v>18.050999999999991</c:v>
                </c:pt>
                <c:pt idx="190">
                  <c:v>18.024999999999999</c:v>
                </c:pt>
                <c:pt idx="191">
                  <c:v>17.8</c:v>
                </c:pt>
                <c:pt idx="192">
                  <c:v>17.852</c:v>
                </c:pt>
                <c:pt idx="193">
                  <c:v>17.777999999999999</c:v>
                </c:pt>
                <c:pt idx="194">
                  <c:v>17.689</c:v>
                </c:pt>
                <c:pt idx="195">
                  <c:v>17.539000000000001</c:v>
                </c:pt>
                <c:pt idx="196">
                  <c:v>17.649999999999999</c:v>
                </c:pt>
                <c:pt idx="197">
                  <c:v>17.606000000000005</c:v>
                </c:pt>
                <c:pt idx="198">
                  <c:v>17.727</c:v>
                </c:pt>
                <c:pt idx="199">
                  <c:v>17.527000000000001</c:v>
                </c:pt>
                <c:pt idx="200">
                  <c:v>17.327999999999999</c:v>
                </c:pt>
                <c:pt idx="201">
                  <c:v>17.361000000000001</c:v>
                </c:pt>
                <c:pt idx="202">
                  <c:v>17.640999999999991</c:v>
                </c:pt>
                <c:pt idx="203">
                  <c:v>17.696999999999999</c:v>
                </c:pt>
                <c:pt idx="204">
                  <c:v>17.673999999999999</c:v>
                </c:pt>
                <c:pt idx="205">
                  <c:v>17.507999999999999</c:v>
                </c:pt>
                <c:pt idx="206">
                  <c:v>17.672999999999991</c:v>
                </c:pt>
                <c:pt idx="207">
                  <c:v>17.467999999999993</c:v>
                </c:pt>
                <c:pt idx="208">
                  <c:v>17.698</c:v>
                </c:pt>
                <c:pt idx="209">
                  <c:v>17.861999999999991</c:v>
                </c:pt>
                <c:pt idx="210">
                  <c:v>17.754000000000001</c:v>
                </c:pt>
                <c:pt idx="211">
                  <c:v>17.613000000000007</c:v>
                </c:pt>
                <c:pt idx="212">
                  <c:v>17.477</c:v>
                </c:pt>
                <c:pt idx="213">
                  <c:v>17.48299999999999</c:v>
                </c:pt>
                <c:pt idx="214">
                  <c:v>17.122</c:v>
                </c:pt>
                <c:pt idx="215">
                  <c:v>17.461999999999993</c:v>
                </c:pt>
                <c:pt idx="216">
                  <c:v>17.66</c:v>
                </c:pt>
                <c:pt idx="217">
                  <c:v>17.631000000000007</c:v>
                </c:pt>
                <c:pt idx="218">
                  <c:v>17.870999999999999</c:v>
                </c:pt>
                <c:pt idx="219">
                  <c:v>17.978999999999992</c:v>
                </c:pt>
                <c:pt idx="220">
                  <c:v>17.964999999999993</c:v>
                </c:pt>
                <c:pt idx="221">
                  <c:v>18.071000000000005</c:v>
                </c:pt>
                <c:pt idx="222">
                  <c:v>18.079000000000001</c:v>
                </c:pt>
                <c:pt idx="223">
                  <c:v>18.062999999999988</c:v>
                </c:pt>
                <c:pt idx="224">
                  <c:v>18.068999999999992</c:v>
                </c:pt>
                <c:pt idx="225">
                  <c:v>18.096</c:v>
                </c:pt>
                <c:pt idx="226">
                  <c:v>18.294</c:v>
                </c:pt>
                <c:pt idx="227">
                  <c:v>18.510000000000005</c:v>
                </c:pt>
                <c:pt idx="228">
                  <c:v>18.558</c:v>
                </c:pt>
                <c:pt idx="229">
                  <c:v>18.698</c:v>
                </c:pt>
                <c:pt idx="230">
                  <c:v>18.835000000000001</c:v>
                </c:pt>
                <c:pt idx="231">
                  <c:v>19.164999999999999</c:v>
                </c:pt>
                <c:pt idx="232">
                  <c:v>19.036000000000001</c:v>
                </c:pt>
                <c:pt idx="233">
                  <c:v>19.009</c:v>
                </c:pt>
                <c:pt idx="234">
                  <c:v>18.884</c:v>
                </c:pt>
                <c:pt idx="235">
                  <c:v>18.856999999999999</c:v>
                </c:pt>
                <c:pt idx="236">
                  <c:v>18.759</c:v>
                </c:pt>
                <c:pt idx="237">
                  <c:v>19.007999999999999</c:v>
                </c:pt>
                <c:pt idx="238">
                  <c:v>18.977</c:v>
                </c:pt>
                <c:pt idx="239">
                  <c:v>19</c:v>
                </c:pt>
                <c:pt idx="240">
                  <c:v>18.966999999999988</c:v>
                </c:pt>
                <c:pt idx="241">
                  <c:v>18.724999999999994</c:v>
                </c:pt>
                <c:pt idx="242">
                  <c:v>18.829000000000001</c:v>
                </c:pt>
                <c:pt idx="243">
                  <c:v>19.003</c:v>
                </c:pt>
                <c:pt idx="244">
                  <c:v>19.021999999999991</c:v>
                </c:pt>
                <c:pt idx="245">
                  <c:v>19.219000000000001</c:v>
                </c:pt>
                <c:pt idx="246">
                  <c:v>19.198</c:v>
                </c:pt>
                <c:pt idx="247">
                  <c:v>19.271999999999991</c:v>
                </c:pt>
                <c:pt idx="248">
                  <c:v>19.369</c:v>
                </c:pt>
                <c:pt idx="249">
                  <c:v>19.288999999999991</c:v>
                </c:pt>
                <c:pt idx="250">
                  <c:v>19.21</c:v>
                </c:pt>
                <c:pt idx="251">
                  <c:v>19.228000000000002</c:v>
                </c:pt>
                <c:pt idx="252">
                  <c:v>18.994</c:v>
                </c:pt>
                <c:pt idx="253">
                  <c:v>18.751000000000001</c:v>
                </c:pt>
              </c:numCache>
            </c:numRef>
          </c:val>
        </c:ser>
        <c:marker val="1"/>
        <c:axId val="111244416"/>
        <c:axId val="111254144"/>
      </c:lineChart>
      <c:dateAx>
        <c:axId val="111244416"/>
        <c:scaling>
          <c:orientation val="minMax"/>
        </c:scaling>
        <c:axPos val="b"/>
        <c:numFmt formatCode="[$-405]d\.\ mmmm\ yyyy;@" sourceLinked="1"/>
        <c:tickLblPos val="nextTo"/>
        <c:crossAx val="111254144"/>
        <c:crosses val="autoZero"/>
        <c:auto val="1"/>
        <c:lblOffset val="100"/>
        <c:baseTimeUnit val="days"/>
      </c:dateAx>
      <c:valAx>
        <c:axId val="111254144"/>
        <c:scaling>
          <c:orientation val="minMax"/>
        </c:scaling>
        <c:axPos val="l"/>
        <c:majorGridlines/>
        <c:numFmt formatCode="_([$CZK]\ * #,##0.000_);_([$CZK]\ * \(#,##0.000\);_([$CZK]\ * &quot;-&quot;???_);_(@_)" sourceLinked="1"/>
        <c:tickLblPos val="nextTo"/>
        <c:crossAx val="111244416"/>
        <c:crosses val="autoZero"/>
        <c:crossBetween val="between"/>
      </c:valAx>
    </c:plotArea>
    <c:legend>
      <c:legendPos val="r"/>
      <c:spPr>
        <a:effectLst>
          <a:outerShdw blurRad="50800" dist="50800" dir="5400000" algn="ctr" rotWithShape="0">
            <a:schemeClr val="bg1"/>
          </a:outerShdw>
        </a:effectLst>
      </c:spPr>
      <c:txPr>
        <a:bodyPr/>
        <a:lstStyle/>
        <a:p>
          <a:pPr rtl="0">
            <a:defRPr/>
          </a:pPr>
          <a:endParaRPr lang="cs-CZ"/>
        </a:p>
      </c:txPr>
    </c:legend>
    <c:plotVisOnly val="1"/>
    <c:dispBlanksAs val="gap"/>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A00002EF" w:usb1="420020E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57EFE"/>
    <w:rsid w:val="00955C76"/>
    <w:rsid w:val="00A57EF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5D808210E74A4FB3AD51BEFFFA552E72">
    <w:name w:val="5D808210E74A4FB3AD51BEFFFA552E72"/>
    <w:rsid w:val="00A57EFE"/>
  </w:style>
  <w:style w:type="paragraph" w:customStyle="1" w:styleId="63F44F54CBDD4B0682742A142CA720E2">
    <w:name w:val="63F44F54CBDD4B0682742A142CA720E2"/>
    <w:rsid w:val="00A57EFE"/>
  </w:style>
  <w:style w:type="paragraph" w:customStyle="1" w:styleId="9F793C35D1E14769B8EA381D89BA1CD1">
    <w:name w:val="9F793C35D1E14769B8EA381D89BA1CD1"/>
    <w:rsid w:val="00A57EFE"/>
  </w:style>
  <w:style w:type="paragraph" w:customStyle="1" w:styleId="051BA6EBD08547A98A0670009087F6A8">
    <w:name w:val="051BA6EBD08547A98A0670009087F6A8"/>
    <w:rsid w:val="00A57EFE"/>
  </w:style>
  <w:style w:type="paragraph" w:customStyle="1" w:styleId="DEB195A085E2410CB6165E60E94E94AB">
    <w:name w:val="DEB195A085E2410CB6165E60E94E94AB"/>
    <w:rsid w:val="00A57EFE"/>
  </w:style>
  <w:style w:type="paragraph" w:customStyle="1" w:styleId="2C2E0369629648D0A66A21861B97BF40">
    <w:name w:val="2C2E0369629648D0A66A21861B97BF40"/>
    <w:rsid w:val="00A57EFE"/>
  </w:style>
  <w:style w:type="paragraph" w:customStyle="1" w:styleId="937B24D7DB2747FA8255CD842E64DC18">
    <w:name w:val="937B24D7DB2747FA8255CD842E64DC18"/>
    <w:rsid w:val="00A57EFE"/>
  </w:style>
  <w:style w:type="paragraph" w:customStyle="1" w:styleId="B6A0A82C21E145FA85B689D81A7E0992">
    <w:name w:val="B6A0A82C21E145FA85B689D81A7E0992"/>
    <w:rsid w:val="00A57EFE"/>
  </w:style>
  <w:style w:type="paragraph" w:customStyle="1" w:styleId="564611D4732D47C2B586E80368B948FF">
    <w:name w:val="564611D4732D47C2B586E80368B948FF"/>
    <w:rsid w:val="00A57EFE"/>
  </w:style>
  <w:style w:type="paragraph" w:customStyle="1" w:styleId="24775070DB304F6DB9E884081E54EECC">
    <w:name w:val="24775070DB304F6DB9E884081E54EECC"/>
    <w:rsid w:val="00A57EFE"/>
  </w:style>
  <w:style w:type="paragraph" w:customStyle="1" w:styleId="0C3ED2C1A3E1461DA3A6E1B3C3D49CD1">
    <w:name w:val="0C3ED2C1A3E1461DA3A6E1B3C3D49CD1"/>
    <w:rsid w:val="00A57EFE"/>
  </w:style>
  <w:style w:type="paragraph" w:customStyle="1" w:styleId="168BFA34196F4CD5A8B65F26DBC7F2FE">
    <w:name w:val="168BFA34196F4CD5A8B65F26DBC7F2FE"/>
    <w:rsid w:val="00A57EFE"/>
  </w:style>
  <w:style w:type="paragraph" w:customStyle="1" w:styleId="401D66EF180D4871BD487FAB069034B4">
    <w:name w:val="401D66EF180D4871BD487FAB069034B4"/>
    <w:rsid w:val="00A57E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Wik10</b:Tag>
    <b:SourceType>InternetSite</b:SourceType>
    <b:Guid>{A6770587-81BC-470D-AAE7-37A232B29E06}</b:Guid>
    <b:LCID>0</b:LCID>
    <b:Title>Wikipedie</b:Title>
    <b:InternetSiteTitle>Měnový kurz</b:InternetSiteTitle>
    <b:ProductionCompany>Wikipedie - Otevřená encyklopedie</b:ProductionCompany>
    <b:Year>2010</b:Year>
    <b:Month>6</b:Month>
    <b:Day>25</b:Day>
    <b:YearAccessed>2011</b:YearAccessed>
    <b:MonthAccessed>3</b:MonthAccessed>
    <b:DayAccessed>20</b:DayAccessed>
    <b:URL>http://cs.wikipedia.org/wiki/M%C4%9Bnov%C3%BD_kurz</b:URL>
    <b:RefOrder>1</b:RefOrder>
  </b:Source>
  <b:Source>
    <b:Tag>Čes11</b:Tag>
    <b:SourceType>InternetSite</b:SourceType>
    <b:Guid>{037AB9E7-240C-4931-AF10-5FE0B0AD1402}</b:Guid>
    <b:LCID>0</b:LCID>
    <b:Title>Česká národní banka</b:Title>
    <b:InternetSiteTitle>Kurzy devizového trhu</b:InternetSiteTitle>
    <b:ProductionCompany>Česká národní banka</b:ProductionCompany>
    <b:Year>2011</b:Year>
    <b:Month>7</b:Month>
    <b:Day>2</b:Day>
    <b:YearAccessed>2011</b:YearAccessed>
    <b:MonthAccessed>2</b:MonthAccessed>
    <b:DayAccessed>7</b:DayAccessed>
    <b:URL>http://www.cnb.cz/cs/financni_trhy/devizovy_trh/kurzy_devizoveho_trhu/denni_kurz.jsp</b:URL>
    <b:RefOrder>2</b:RefOrder>
  </b:Source>
  <b:Source xmlns:b="http://schemas.openxmlformats.org/officeDocument/2006/bibliography" xmlns="http://schemas.openxmlformats.org/officeDocument/2006/bibliography">
    <b:Tag>Zástupný_text1</b:Tag>
    <b:RefOrder>3</b:RefOrder>
  </b:Source>
</b:Sources>
</file>

<file path=customXml/itemProps1.xml><?xml version="1.0" encoding="utf-8"?>
<ds:datastoreItem xmlns:ds="http://schemas.openxmlformats.org/officeDocument/2006/customXml" ds:itemID="{509D8A3C-E8D5-430A-AB03-AD28ACE1A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14</Pages>
  <Words>1631</Words>
  <Characters>9625</Characters>
  <Application>Microsoft Office Word</Application>
  <DocSecurity>0</DocSecurity>
  <Lines>80</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11234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dc:title>
  <dc:creator>Filip Rehorik</dc:creator>
  <cp:lastModifiedBy>Ucebna</cp:lastModifiedBy>
  <cp:revision>16</cp:revision>
  <cp:lastPrinted>2011-03-28T21:57:00Z</cp:lastPrinted>
  <dcterms:created xsi:type="dcterms:W3CDTF">2011-02-07T21:06:00Z</dcterms:created>
  <dcterms:modified xsi:type="dcterms:W3CDTF">2011-06-25T15:55:00Z</dcterms:modified>
</cp:coreProperties>
</file>